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CA0B2" w14:textId="77777777" w:rsidR="00993161" w:rsidRDefault="00993161" w:rsidP="00993161">
      <w:pPr>
        <w:jc w:val="center"/>
        <w:rPr>
          <w:rFonts w:ascii="Open Sans" w:hAnsi="Open Sans" w:cs="Open Sans"/>
          <w:b/>
          <w:color w:val="532E1F"/>
          <w:sz w:val="32"/>
          <w:szCs w:val="32"/>
        </w:rPr>
      </w:pPr>
      <w:r>
        <w:rPr>
          <w:noProof/>
        </w:rPr>
        <mc:AlternateContent>
          <mc:Choice Requires="wps">
            <w:drawing>
              <wp:anchor distT="0" distB="0" distL="114300" distR="114300" simplePos="0" relativeHeight="251660288" behindDoc="1" locked="0" layoutInCell="1" allowOverlap="1" wp14:anchorId="796017D6" wp14:editId="767F63BA">
                <wp:simplePos x="0" y="0"/>
                <wp:positionH relativeFrom="margin">
                  <wp:posOffset>209550</wp:posOffset>
                </wp:positionH>
                <wp:positionV relativeFrom="page">
                  <wp:posOffset>1903095</wp:posOffset>
                </wp:positionV>
                <wp:extent cx="5068570" cy="641985"/>
                <wp:effectExtent l="19050" t="19050" r="17780" b="24765"/>
                <wp:wrapNone/>
                <wp:docPr id="3" name="Rectangle 3"/>
                <wp:cNvGraphicFramePr/>
                <a:graphic xmlns:a="http://schemas.openxmlformats.org/drawingml/2006/main">
                  <a:graphicData uri="http://schemas.microsoft.com/office/word/2010/wordprocessingShape">
                    <wps:wsp>
                      <wps:cNvSpPr/>
                      <wps:spPr>
                        <a:xfrm>
                          <a:off x="0" y="0"/>
                          <a:ext cx="5068570" cy="641985"/>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50257" id="Rectangle 3" o:spid="_x0000_s1026" style="position:absolute;margin-left:16.5pt;margin-top:149.85pt;width:399.1pt;height:50.5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sAmwIAAI4FAAAOAAAAZHJzL2Uyb0RvYy54bWysVFFP2zAQfp+0/2D5fSQpLZSKFFUgpkkI&#10;EDDxbBy7ieT4PNtt2v36ne0krQDtYVoeHNt3993d57u7vNq1imyFdQ3okhYnOSVCc6gavS7pz5fb&#10;b3NKnGe6Ygq0KOleOHq1/PrlsjMLMYEaVCUsQRDtFp0pae29WWSZ47VomTsBIzQKJdiWeTzadVZZ&#10;1iF6q7JJnp9lHdjKWODCOby9SUK6jPhSCu4fpHTCE1VSjM3H1cb1LazZ8pIt1paZuuF9GOwfomhZ&#10;o9HpCHXDPCMb23yAahtuwYH0JxzaDKRsuIg5YDZF/i6b55oZEXNBcpwZaXL/D5bfbx8taaqSnlKi&#10;WYtP9ISkMb1WgpwGejrjFqj1bB5tf3K4DbnupG3DH7Mgu0jpfqRU7DzheDnLz+azc2Seo+xsWlzM&#10;ZwE0O1gb6/x3AS0Jm5Ja9B6ZZNs755PqoBKcabhtlMJ7tlCadBj3vMjzaOFANVWQBmGsIHGtLNky&#10;fHu/K3q/R1oYhdIYTEgxJRV3fq9Ewn8SErnBNCbJQajKAybjXGhfJFHNKpFczXL8BmeDRUxZaQQM&#10;yBKDHLF7gEEzgQzYiYBeP5iKWNSjcZ/534xHi+gZtB+N20aD/SwzhVn1npP+QFKiJrD0BtUeK8dC&#10;ailn+G2DD3jHnH9kFnsI3xzngn/ARSrAh4J+R0kN9vdn90EfSxullHTYkyV1vzbMCkrUD41Ff1FM&#10;p6GJ42E6O5/gwR5L3o4letNeAz59gRPI8LgN+l4NW2mhfcXxsQpeUcQ0R98l5d4Oh2ufZgUOIC5W&#10;q6iGjWuYv9PPhgfwwGoo0JfdK7Omr2KP9X8PQ/+yxbtiTrrBUsNq40E2sdIPvPZ8Y9PHwukHVJgq&#10;x+eodRijyz8AAAD//wMAUEsDBBQABgAIAAAAIQDquqRK4AAAAAoBAAAPAAAAZHJzL2Rvd25yZXYu&#10;eG1sTI/NTsMwEITvSLyDtUjcqN2kgiTEqVAljj3QVKhHN978qPY6ip028PSYExxHM5r5ptwu1rAr&#10;Tn5wJGG9EsCQGqcH6iQc6/enDJgPirQyjlDCF3rYVvd3pSq0u9EHXg+hY7GEfKEk9CGMBee+6dEq&#10;v3IjUvRaN1kVopw6rid1i+XW8ESIZ27VQHGhVyPuemwuh9lKENmpN+1mb3b1/rs+Xdr8c6ZcyseH&#10;5e0VWMAl/IXhFz+iQxWZzm4m7ZmRkKbxSpCQ5PkLsBjI0nUC7CxhI0QGvCr5/wvVDwAAAP//AwBQ&#10;SwECLQAUAAYACAAAACEAtoM4kv4AAADhAQAAEwAAAAAAAAAAAAAAAAAAAAAAW0NvbnRlbnRfVHlw&#10;ZXNdLnhtbFBLAQItABQABgAIAAAAIQA4/SH/1gAAAJQBAAALAAAAAAAAAAAAAAAAAC8BAABfcmVs&#10;cy8ucmVsc1BLAQItABQABgAIAAAAIQAcIJsAmwIAAI4FAAAOAAAAAAAAAAAAAAAAAC4CAABkcnMv&#10;ZTJvRG9jLnhtbFBLAQItABQABgAIAAAAIQDquqRK4AAAAAoBAAAPAAAAAAAAAAAAAAAAAPUEAABk&#10;cnMvZG93bnJldi54bWxQSwUGAAAAAAQABADzAAAAAgYAAAAA&#10;" filled="f" strokecolor="black [3213]" strokeweight="3pt">
                <w10:wrap anchorx="margin" anchory="page"/>
              </v:rect>
            </w:pict>
          </mc:Fallback>
        </mc:AlternateContent>
      </w:r>
      <w:r>
        <w:rPr>
          <w:noProof/>
        </w:rPr>
        <mc:AlternateContent>
          <mc:Choice Requires="wps">
            <w:drawing>
              <wp:anchor distT="0" distB="0" distL="114300" distR="114300" simplePos="0" relativeHeight="251659264" behindDoc="1" locked="0" layoutInCell="1" allowOverlap="1" wp14:anchorId="1021C17F" wp14:editId="7A08E067">
                <wp:simplePos x="0" y="0"/>
                <wp:positionH relativeFrom="margin">
                  <wp:posOffset>24130</wp:posOffset>
                </wp:positionH>
                <wp:positionV relativeFrom="page">
                  <wp:posOffset>1720850</wp:posOffset>
                </wp:positionV>
                <wp:extent cx="5431790" cy="1001395"/>
                <wp:effectExtent l="0" t="0" r="16510" b="27305"/>
                <wp:wrapNone/>
                <wp:docPr id="1" name="Frame 1"/>
                <wp:cNvGraphicFramePr/>
                <a:graphic xmlns:a="http://schemas.openxmlformats.org/drawingml/2006/main">
                  <a:graphicData uri="http://schemas.microsoft.com/office/word/2010/wordprocessingShape">
                    <wps:wsp>
                      <wps:cNvSpPr/>
                      <wps:spPr>
                        <a:xfrm>
                          <a:off x="0" y="0"/>
                          <a:ext cx="5431790" cy="1001395"/>
                        </a:xfrm>
                        <a:prstGeom prst="frame">
                          <a:avLst/>
                        </a:prstGeom>
                        <a:solidFill>
                          <a:srgbClr val="FFC000"/>
                        </a:solidFill>
                        <a:ln w="9525">
                          <a:solidFill>
                            <a:srgbClr val="F1C5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1643BB" w14:textId="77777777" w:rsidR="00993161" w:rsidRPr="00A16A80" w:rsidRDefault="00993161" w:rsidP="00993161">
                            <w:pPr>
                              <w:jc w:val="center"/>
                              <w:rPr>
                                <w:rFonts w:ascii="Cooper Black" w:hAnsi="Cooper Blac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21C17F" id="Frame 1" o:spid="_x0000_s1026" style="position:absolute;left:0;text-align:left;margin-left:1.9pt;margin-top:135.5pt;width:427.7pt;height:78.85pt;z-index:-251657216;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coordsize="5431790,10013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ZcrkgIAAJ4FAAAOAAAAZHJzL2Uyb0RvYy54bWysVE1v2zAMvQ/YfxB0X22nyboEdYogRYYB&#10;RRusHXpWZCk2IEsapcTOfv0o+SPtWuww7CJTIvlIPpO8vmlrRY4CXGV0TrOLlBKhuSkqvc/pj6fN&#10;py+UOM90wZTRIqcn4ejN8uOH68YuxMSURhUCCIJot2hsTkvv7SJJHC9FzdyFsUKjUhqomccr7JMC&#10;WIPotUomafo5aQwUFgwXzuHrbaeky4gvpeD+QUonPFE5xdx8PCGeu3Amy2u22AOzZcX7NNg/ZFGz&#10;SmPQEeqWeUYOUL2BqisOxhnpL7ipEyNlxUWsAavJ0j+qeSyZFbEWJMfZkSb3/2D5/fHRbgFpaKxb&#10;OBRDFa2EOnwxP9JGsk4jWaL1hOPjbHqZXc2RU466LE2zy/ks0Jmc3S04/1WYmgQhpxJYHcphC3a8&#10;c76zHWzCszOqKjaVUvEC+91aATky/HWbzTpN499C+FdmSpMmp/PZZBaRX+ncK4hsPXsPAgGVxrTP&#10;9UfJn5QIaSj9XUhSFVjxpIsQWlOMmTHOhfZZpypZIbqEMdQ52OARyYmAAVlioSN2DzBYdiADdsdU&#10;bx9cRezs0Tn9W2Kd8+gRIxvtR+e60gbeA1BYVR+5sx9I6qgJLPl216JJEHemOG2BgOlGzFm+qfCv&#10;3zHntwxwprBTcE/4BzykMvjPTC9RUhr49d57sMdWRy0lDc5oTt3PAwNBifqmcQjm2XQahjpeprOr&#10;CV7gpWb3UqMP9dpgL2W4kSyPYrD3ahAlmPoZ18kqREUV0xxj55R7GC5r3+0OXEhcrFbRDAfZMn+n&#10;Hy0P4IHg0NRP7TMD27e+x6m5N8M8vxmAzjZ4arM6eCOrOB1nXnvqcQnEHuoXVtgyL+/R6rxWl78B&#10;AAD//wMAUEsDBBQABgAIAAAAIQDOW9/o3QAAAAkBAAAPAAAAZHJzL2Rvd25yZXYueG1sTI/NTsMw&#10;EITvSLyDtZW4Uafmp2kap0IRHLhB4QGceBNHjdeR7bTp22NOcBzNaOab8rDYkZ3Rh8GRhM06A4bU&#10;Oj1QL+H76+0+BxaiIq1GRyjhigEO1e1NqQrtLvSJ52PsWSqhUCgJJsap4Dy0Bq0KazchJa9z3qqY&#10;pO+59uqSyu3IRZY9c6sGSgtGTVgbbE/H2UrYdUMnaG6vH75+rZtTNpv4jlLerZaXPbCIS/wLwy9+&#10;QocqMTVuJh3YKOEhgUcJYrtJl5KfP+0EsEbCo8i3wKuS/39Q/QAAAP//AwBQSwECLQAUAAYACAAA&#10;ACEAtoM4kv4AAADhAQAAEwAAAAAAAAAAAAAAAAAAAAAAW0NvbnRlbnRfVHlwZXNdLnhtbFBLAQIt&#10;ABQABgAIAAAAIQA4/SH/1gAAAJQBAAALAAAAAAAAAAAAAAAAAC8BAABfcmVscy8ucmVsc1BLAQIt&#10;ABQABgAIAAAAIQAkUZcrkgIAAJ4FAAAOAAAAAAAAAAAAAAAAAC4CAABkcnMvZTJvRG9jLnhtbFBL&#10;AQItABQABgAIAAAAIQDOW9/o3QAAAAkBAAAPAAAAAAAAAAAAAAAAAOwEAABkcnMvZG93bnJldi54&#10;bWxQSwUGAAAAAAQABADzAAAA9gUAAAAA&#10;" adj="-11796480,,5400" path="m,l5431790,r,1001395l,1001395,,xm125174,125174r,751047l5306616,876221r,-751047l125174,125174xe" fillcolor="#ffc000" strokecolor="#f1c500">
                <v:stroke joinstyle="miter"/>
                <v:formulas/>
                <v:path arrowok="t" o:connecttype="custom" o:connectlocs="0,0;5431790,0;5431790,1001395;0,1001395;0,0;125174,125174;125174,876221;5306616,876221;5306616,125174;125174,125174" o:connectangles="0,0,0,0,0,0,0,0,0,0" textboxrect="0,0,5431790,1001395"/>
                <v:textbox>
                  <w:txbxContent>
                    <w:p w14:paraId="1B1643BB" w14:textId="77777777" w:rsidR="00993161" w:rsidRPr="00A16A80" w:rsidRDefault="00993161" w:rsidP="00993161">
                      <w:pPr>
                        <w:jc w:val="center"/>
                        <w:rPr>
                          <w:rFonts w:ascii="Cooper Black" w:hAnsi="Cooper Black"/>
                        </w:rPr>
                      </w:pPr>
                    </w:p>
                  </w:txbxContent>
                </v:textbox>
                <w10:wrap anchorx="margin" anchory="page"/>
              </v:shape>
            </w:pict>
          </mc:Fallback>
        </mc:AlternateContent>
      </w:r>
      <w:r>
        <w:rPr>
          <w:noProof/>
        </w:rPr>
        <w:drawing>
          <wp:anchor distT="0" distB="0" distL="114300" distR="114300" simplePos="0" relativeHeight="251661312" behindDoc="1" locked="0" layoutInCell="1" allowOverlap="1" wp14:anchorId="4195C342" wp14:editId="29708DED">
            <wp:simplePos x="0" y="0"/>
            <wp:positionH relativeFrom="margin">
              <wp:posOffset>1483360</wp:posOffset>
            </wp:positionH>
            <wp:positionV relativeFrom="page">
              <wp:posOffset>247447</wp:posOffset>
            </wp:positionV>
            <wp:extent cx="2520950" cy="18288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duate_vert_rgb.jpeg"/>
                    <pic:cNvPicPr/>
                  </pic:nvPicPr>
                  <pic:blipFill>
                    <a:blip r:embed="rId6">
                      <a:extLst>
                        <a:ext uri="{28A0092B-C50C-407E-A947-70E740481C1C}">
                          <a14:useLocalDpi xmlns:a14="http://schemas.microsoft.com/office/drawing/2010/main" val="0"/>
                        </a:ext>
                      </a:extLst>
                    </a:blip>
                    <a:stretch>
                      <a:fillRect/>
                    </a:stretch>
                  </pic:blipFill>
                  <pic:spPr>
                    <a:xfrm>
                      <a:off x="0" y="0"/>
                      <a:ext cx="2520950" cy="1828800"/>
                    </a:xfrm>
                    <a:prstGeom prst="rect">
                      <a:avLst/>
                    </a:prstGeom>
                  </pic:spPr>
                </pic:pic>
              </a:graphicData>
            </a:graphic>
            <wp14:sizeRelH relativeFrom="margin">
              <wp14:pctWidth>0</wp14:pctWidth>
            </wp14:sizeRelH>
            <wp14:sizeRelV relativeFrom="margin">
              <wp14:pctHeight>0</wp14:pctHeight>
            </wp14:sizeRelV>
          </wp:anchor>
        </w:drawing>
      </w:r>
      <w:r w:rsidRPr="00E66690">
        <w:rPr>
          <w:rFonts w:ascii="Open Sans" w:hAnsi="Open Sans" w:cs="Open Sans"/>
          <w:b/>
          <w:color w:val="532E1F"/>
          <w:sz w:val="32"/>
          <w:szCs w:val="32"/>
        </w:rPr>
        <w:t>Announcement of Doctoral Oral Examination</w:t>
      </w:r>
    </w:p>
    <w:p w14:paraId="3E3DA1B5" w14:textId="77777777" w:rsidR="00993161" w:rsidRDefault="00993161" w:rsidP="00993161">
      <w:pPr>
        <w:jc w:val="center"/>
        <w:rPr>
          <w:rFonts w:ascii="Open Sans" w:hAnsi="Open Sans" w:cs="Open Sans"/>
          <w:b/>
          <w:color w:val="532E1F"/>
          <w:sz w:val="32"/>
          <w:szCs w:val="32"/>
        </w:rPr>
      </w:pPr>
    </w:p>
    <w:p w14:paraId="5D717CCF" w14:textId="77777777" w:rsidR="00993161" w:rsidRDefault="00993161" w:rsidP="00993161">
      <w:pPr>
        <w:rPr>
          <w:rFonts w:ascii="Open Sans" w:hAnsi="Open Sans" w:cs="Open Sans"/>
          <w:b/>
          <w:color w:val="532E1F"/>
          <w:sz w:val="32"/>
          <w:szCs w:val="32"/>
        </w:rPr>
      </w:pPr>
    </w:p>
    <w:p w14:paraId="65CE0C28" w14:textId="300224B2" w:rsidR="00993161" w:rsidRPr="009E2759" w:rsidRDefault="00993161" w:rsidP="00993161">
      <w:pPr>
        <w:tabs>
          <w:tab w:val="left" w:pos="2340"/>
        </w:tabs>
        <w:spacing w:after="0" w:line="240" w:lineRule="auto"/>
        <w:rPr>
          <w:rFonts w:ascii="Open Sans" w:eastAsia="Times New Roman" w:hAnsi="Open Sans" w:cs="Open Sans"/>
          <w:b/>
          <w:bCs/>
          <w:color w:val="472311"/>
          <w:sz w:val="24"/>
          <w:szCs w:val="24"/>
        </w:rPr>
      </w:pPr>
      <w:r w:rsidRPr="00951538">
        <w:rPr>
          <w:rFonts w:ascii="Open Sans" w:eastAsia="Times New Roman" w:hAnsi="Open Sans" w:cs="Open Sans"/>
          <w:color w:val="472311"/>
          <w:sz w:val="24"/>
          <w:szCs w:val="24"/>
        </w:rPr>
        <w:t>Candidate</w:t>
      </w:r>
      <w:proofErr w:type="gramStart"/>
      <w:r w:rsidRPr="00951538">
        <w:rPr>
          <w:rFonts w:ascii="Open Sans" w:eastAsia="Times New Roman" w:hAnsi="Open Sans" w:cs="Open Sans"/>
          <w:color w:val="472311"/>
          <w:sz w:val="24"/>
          <w:szCs w:val="24"/>
        </w:rPr>
        <w:t xml:space="preserve">: </w:t>
      </w:r>
      <w:r w:rsidRPr="00951538">
        <w:rPr>
          <w:rFonts w:ascii="Open Sans" w:eastAsia="Times New Roman" w:hAnsi="Open Sans" w:cs="Open Sans"/>
          <w:color w:val="472311"/>
          <w:sz w:val="24"/>
          <w:szCs w:val="24"/>
        </w:rPr>
        <w:tab/>
      </w:r>
      <w:r w:rsidR="00A417DA">
        <w:rPr>
          <w:rFonts w:ascii="Open Sans" w:eastAsia="Times New Roman" w:hAnsi="Open Sans" w:cs="Open Sans"/>
          <w:b/>
          <w:bCs/>
          <w:color w:val="472311"/>
          <w:sz w:val="24"/>
          <w:szCs w:val="24"/>
        </w:rPr>
        <w:t>Clifford</w:t>
      </w:r>
      <w:proofErr w:type="gramEnd"/>
      <w:r w:rsidR="0058581E">
        <w:rPr>
          <w:rFonts w:ascii="Open Sans" w:eastAsia="Times New Roman" w:hAnsi="Open Sans" w:cs="Open Sans"/>
          <w:b/>
          <w:bCs/>
          <w:color w:val="472311"/>
          <w:sz w:val="24"/>
          <w:szCs w:val="24"/>
        </w:rPr>
        <w:t xml:space="preserve"> Camp</w:t>
      </w:r>
    </w:p>
    <w:p w14:paraId="2CB53725" w14:textId="3AA95912" w:rsidR="00993161" w:rsidRPr="00951538"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For the degree of:</w:t>
      </w:r>
      <w:r w:rsidRPr="00951538">
        <w:rPr>
          <w:rFonts w:ascii="Open Sans" w:eastAsia="Times New Roman" w:hAnsi="Open Sans" w:cs="Open Sans"/>
          <w:color w:val="472311"/>
          <w:sz w:val="24"/>
          <w:szCs w:val="24"/>
        </w:rPr>
        <w:tab/>
        <w:t xml:space="preserve">Doctor of </w:t>
      </w:r>
      <w:r w:rsidR="0058581E">
        <w:rPr>
          <w:rFonts w:ascii="Open Sans" w:eastAsia="Times New Roman" w:hAnsi="Open Sans" w:cs="Open Sans"/>
          <w:color w:val="472311"/>
          <w:sz w:val="24"/>
          <w:szCs w:val="24"/>
        </w:rPr>
        <w:t>Philosophy</w:t>
      </w:r>
    </w:p>
    <w:p w14:paraId="3F114D66" w14:textId="20F808BF" w:rsidR="00993161"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Department:</w:t>
      </w:r>
      <w:r w:rsidRPr="00951538">
        <w:rPr>
          <w:rFonts w:ascii="Open Sans" w:eastAsia="Times New Roman" w:hAnsi="Open Sans" w:cs="Open Sans"/>
          <w:color w:val="472311"/>
          <w:sz w:val="24"/>
          <w:szCs w:val="24"/>
        </w:rPr>
        <w:tab/>
      </w:r>
      <w:r w:rsidR="0058581E" w:rsidRPr="0058581E">
        <w:rPr>
          <w:rFonts w:ascii="Open Sans" w:eastAsia="Times New Roman" w:hAnsi="Open Sans" w:cs="Open Sans"/>
          <w:color w:val="472311"/>
          <w:sz w:val="24"/>
          <w:szCs w:val="24"/>
        </w:rPr>
        <w:t>Public Affairs and Administration</w:t>
      </w:r>
    </w:p>
    <w:p w14:paraId="15D31C6C" w14:textId="77777777" w:rsidR="00993161" w:rsidRPr="00951538"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ab/>
      </w:r>
    </w:p>
    <w:p w14:paraId="5EF610F5" w14:textId="33006C43" w:rsidR="00993161" w:rsidRPr="008226B2" w:rsidRDefault="00993161" w:rsidP="00993161">
      <w:pPr>
        <w:tabs>
          <w:tab w:val="left" w:pos="2340"/>
        </w:tabs>
        <w:spacing w:after="0" w:line="240" w:lineRule="auto"/>
        <w:ind w:left="2340" w:hanging="2340"/>
        <w:rPr>
          <w:rFonts w:ascii="Open Sans" w:eastAsia="Times New Roman" w:hAnsi="Open Sans" w:cs="Open Sans"/>
          <w:b/>
          <w:bCs/>
          <w:color w:val="472311"/>
          <w:sz w:val="24"/>
          <w:szCs w:val="24"/>
        </w:rPr>
      </w:pPr>
      <w:r w:rsidRPr="00951538">
        <w:rPr>
          <w:rFonts w:ascii="Open Sans" w:eastAsia="Times New Roman" w:hAnsi="Open Sans" w:cs="Open Sans"/>
          <w:color w:val="472311"/>
          <w:sz w:val="24"/>
          <w:szCs w:val="24"/>
        </w:rPr>
        <w:t>Title:</w:t>
      </w:r>
      <w:r>
        <w:rPr>
          <w:rFonts w:ascii="Open Sans" w:eastAsia="Times New Roman" w:hAnsi="Open Sans" w:cs="Open Sans"/>
          <w:b/>
          <w:bCs/>
          <w:color w:val="472311"/>
          <w:sz w:val="24"/>
          <w:szCs w:val="24"/>
        </w:rPr>
        <w:tab/>
      </w:r>
      <w:r w:rsidR="003979D1" w:rsidRPr="0058581E">
        <w:rPr>
          <w:rFonts w:ascii="Open Sans" w:eastAsia="Times New Roman" w:hAnsi="Open Sans" w:cs="Open Sans"/>
          <w:b/>
          <w:bCs/>
          <w:color w:val="472311"/>
          <w:sz w:val="24"/>
          <w:szCs w:val="24"/>
        </w:rPr>
        <w:t xml:space="preserve">Job Satisfaction Among Clery Act Compliance Officers </w:t>
      </w:r>
      <w:r w:rsidR="003979D1">
        <w:rPr>
          <w:rFonts w:ascii="Open Sans" w:eastAsia="Times New Roman" w:hAnsi="Open Sans" w:cs="Open Sans"/>
          <w:b/>
          <w:bCs/>
          <w:color w:val="472311"/>
          <w:sz w:val="24"/>
          <w:szCs w:val="24"/>
        </w:rPr>
        <w:t>a</w:t>
      </w:r>
      <w:r w:rsidR="003979D1" w:rsidRPr="0058581E">
        <w:rPr>
          <w:rFonts w:ascii="Open Sans" w:eastAsia="Times New Roman" w:hAnsi="Open Sans" w:cs="Open Sans"/>
          <w:b/>
          <w:bCs/>
          <w:color w:val="472311"/>
          <w:sz w:val="24"/>
          <w:szCs w:val="24"/>
        </w:rPr>
        <w:t xml:space="preserve">nd Professionals: The Role </w:t>
      </w:r>
      <w:r w:rsidR="003979D1">
        <w:rPr>
          <w:rFonts w:ascii="Open Sans" w:eastAsia="Times New Roman" w:hAnsi="Open Sans" w:cs="Open Sans"/>
          <w:b/>
          <w:bCs/>
          <w:color w:val="472311"/>
          <w:sz w:val="24"/>
          <w:szCs w:val="24"/>
        </w:rPr>
        <w:t>o</w:t>
      </w:r>
      <w:r w:rsidR="003979D1" w:rsidRPr="0058581E">
        <w:rPr>
          <w:rFonts w:ascii="Open Sans" w:eastAsia="Times New Roman" w:hAnsi="Open Sans" w:cs="Open Sans"/>
          <w:b/>
          <w:bCs/>
          <w:color w:val="472311"/>
          <w:sz w:val="24"/>
          <w:szCs w:val="24"/>
        </w:rPr>
        <w:t xml:space="preserve">f Training, Leadership, Autonomy, </w:t>
      </w:r>
      <w:r w:rsidR="003979D1">
        <w:rPr>
          <w:rFonts w:ascii="Open Sans" w:eastAsia="Times New Roman" w:hAnsi="Open Sans" w:cs="Open Sans"/>
          <w:b/>
          <w:bCs/>
          <w:color w:val="472311"/>
          <w:sz w:val="24"/>
          <w:szCs w:val="24"/>
        </w:rPr>
        <w:t>a</w:t>
      </w:r>
      <w:r w:rsidR="003979D1" w:rsidRPr="0058581E">
        <w:rPr>
          <w:rFonts w:ascii="Open Sans" w:eastAsia="Times New Roman" w:hAnsi="Open Sans" w:cs="Open Sans"/>
          <w:b/>
          <w:bCs/>
          <w:color w:val="472311"/>
          <w:sz w:val="24"/>
          <w:szCs w:val="24"/>
        </w:rPr>
        <w:t xml:space="preserve">nd Access </w:t>
      </w:r>
      <w:r w:rsidR="003979D1">
        <w:rPr>
          <w:rFonts w:ascii="Open Sans" w:eastAsia="Times New Roman" w:hAnsi="Open Sans" w:cs="Open Sans"/>
          <w:b/>
          <w:bCs/>
          <w:color w:val="472311"/>
          <w:sz w:val="24"/>
          <w:szCs w:val="24"/>
        </w:rPr>
        <w:t>t</w:t>
      </w:r>
      <w:r w:rsidR="003979D1" w:rsidRPr="0058581E">
        <w:rPr>
          <w:rFonts w:ascii="Open Sans" w:eastAsia="Times New Roman" w:hAnsi="Open Sans" w:cs="Open Sans"/>
          <w:b/>
          <w:bCs/>
          <w:color w:val="472311"/>
          <w:sz w:val="24"/>
          <w:szCs w:val="24"/>
        </w:rPr>
        <w:t>o Resources</w:t>
      </w:r>
    </w:p>
    <w:p w14:paraId="01ECE07F" w14:textId="77777777" w:rsidR="00FD68BC" w:rsidRPr="00951538" w:rsidRDefault="00FD68BC" w:rsidP="00993161">
      <w:pPr>
        <w:tabs>
          <w:tab w:val="left" w:pos="2340"/>
        </w:tabs>
        <w:spacing w:after="0" w:line="240" w:lineRule="auto"/>
        <w:rPr>
          <w:rFonts w:ascii="Open Sans" w:eastAsia="Times New Roman" w:hAnsi="Open Sans" w:cs="Open Sans"/>
          <w:color w:val="472311"/>
          <w:sz w:val="24"/>
          <w:szCs w:val="24"/>
        </w:rPr>
      </w:pPr>
    </w:p>
    <w:p w14:paraId="776D1B3C" w14:textId="28DF1A4A" w:rsidR="00993161" w:rsidRPr="00951538"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Committee:</w:t>
      </w:r>
      <w:r w:rsidRPr="00951538">
        <w:rPr>
          <w:rFonts w:ascii="Open Sans" w:eastAsia="Times New Roman" w:hAnsi="Open Sans" w:cs="Open Sans"/>
          <w:color w:val="472311"/>
          <w:sz w:val="24"/>
          <w:szCs w:val="24"/>
        </w:rPr>
        <w:tab/>
        <w:t>Dr.</w:t>
      </w:r>
      <w:r w:rsidR="003979D1">
        <w:rPr>
          <w:rFonts w:ascii="Open Sans" w:eastAsia="Times New Roman" w:hAnsi="Open Sans" w:cs="Open Sans"/>
          <w:color w:val="472311"/>
          <w:sz w:val="24"/>
          <w:szCs w:val="24"/>
        </w:rPr>
        <w:t xml:space="preserve"> </w:t>
      </w:r>
      <w:r w:rsidR="003979D1" w:rsidRPr="003979D1">
        <w:rPr>
          <w:rFonts w:ascii="Open Sans" w:eastAsia="Times New Roman" w:hAnsi="Open Sans" w:cs="Open Sans"/>
          <w:color w:val="472311"/>
          <w:sz w:val="24"/>
          <w:szCs w:val="24"/>
        </w:rPr>
        <w:t>Matthew Mingus</w:t>
      </w:r>
      <w:r w:rsidRPr="00951538">
        <w:rPr>
          <w:rFonts w:ascii="Open Sans" w:eastAsia="Times New Roman" w:hAnsi="Open Sans" w:cs="Open Sans"/>
          <w:color w:val="472311"/>
          <w:sz w:val="24"/>
          <w:szCs w:val="24"/>
        </w:rPr>
        <w:t>, Chair</w:t>
      </w:r>
    </w:p>
    <w:p w14:paraId="2FBAC85B" w14:textId="708EAB34" w:rsidR="00993161" w:rsidRPr="00951538"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ab/>
        <w:t xml:space="preserve">Dr. </w:t>
      </w:r>
      <w:r w:rsidR="003979D1" w:rsidRPr="003979D1">
        <w:rPr>
          <w:rFonts w:ascii="Open Sans" w:eastAsia="Times New Roman" w:hAnsi="Open Sans" w:cs="Open Sans"/>
          <w:color w:val="472311"/>
          <w:sz w:val="24"/>
          <w:szCs w:val="24"/>
        </w:rPr>
        <w:t>Mark Hurwitz</w:t>
      </w:r>
    </w:p>
    <w:p w14:paraId="2BA529B2" w14:textId="671DD267" w:rsidR="00993161" w:rsidRPr="00951538"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ab/>
        <w:t xml:space="preserve">Dr. </w:t>
      </w:r>
      <w:r w:rsidR="003979D1" w:rsidRPr="003979D1">
        <w:rPr>
          <w:rFonts w:ascii="Open Sans" w:eastAsia="Times New Roman" w:hAnsi="Open Sans" w:cs="Open Sans"/>
          <w:color w:val="472311"/>
          <w:sz w:val="24"/>
          <w:szCs w:val="24"/>
        </w:rPr>
        <w:t>Ryan Kostanecki</w:t>
      </w:r>
    </w:p>
    <w:p w14:paraId="7A3D54F2" w14:textId="77777777" w:rsidR="00993161" w:rsidRPr="00951538" w:rsidRDefault="00993161" w:rsidP="00993161">
      <w:pPr>
        <w:tabs>
          <w:tab w:val="left" w:pos="2340"/>
        </w:tabs>
        <w:spacing w:after="0" w:line="240" w:lineRule="auto"/>
        <w:rPr>
          <w:rFonts w:ascii="Open Sans" w:eastAsia="Times New Roman" w:hAnsi="Open Sans" w:cs="Open Sans"/>
          <w:color w:val="472311"/>
          <w:sz w:val="24"/>
          <w:szCs w:val="24"/>
        </w:rPr>
      </w:pPr>
      <w:r w:rsidRPr="00951538">
        <w:rPr>
          <w:rFonts w:ascii="Open Sans" w:eastAsia="Times New Roman" w:hAnsi="Open Sans" w:cs="Open Sans"/>
          <w:color w:val="472311"/>
          <w:sz w:val="24"/>
          <w:szCs w:val="24"/>
        </w:rPr>
        <w:tab/>
      </w:r>
    </w:p>
    <w:p w14:paraId="1DF0CC77" w14:textId="30402741" w:rsidR="00993161" w:rsidRPr="00951538" w:rsidRDefault="00993161" w:rsidP="00993161">
      <w:pPr>
        <w:tabs>
          <w:tab w:val="left" w:pos="2340"/>
        </w:tabs>
        <w:spacing w:after="0" w:line="240" w:lineRule="auto"/>
        <w:rPr>
          <w:rFonts w:ascii="Open Sans" w:eastAsia="Times New Roman" w:hAnsi="Open Sans" w:cs="Open Sans"/>
          <w:b/>
          <w:color w:val="472311"/>
          <w:sz w:val="24"/>
          <w:szCs w:val="24"/>
        </w:rPr>
      </w:pPr>
      <w:r w:rsidRPr="00951538">
        <w:rPr>
          <w:rFonts w:ascii="Open Sans" w:eastAsia="Times New Roman" w:hAnsi="Open Sans" w:cs="Open Sans"/>
          <w:color w:val="472311"/>
          <w:sz w:val="24"/>
          <w:szCs w:val="24"/>
        </w:rPr>
        <w:t>Time/Place:</w:t>
      </w:r>
      <w:r w:rsidRPr="00951538">
        <w:rPr>
          <w:rFonts w:ascii="Open Sans" w:eastAsia="Times New Roman" w:hAnsi="Open Sans" w:cs="Open Sans"/>
          <w:color w:val="472311"/>
          <w:sz w:val="24"/>
          <w:szCs w:val="24"/>
        </w:rPr>
        <w:tab/>
      </w:r>
      <w:r w:rsidR="003979D1">
        <w:rPr>
          <w:rFonts w:ascii="Open Sans" w:eastAsia="Times New Roman" w:hAnsi="Open Sans" w:cs="Open Sans"/>
          <w:b/>
          <w:color w:val="472311"/>
          <w:sz w:val="24"/>
          <w:szCs w:val="24"/>
        </w:rPr>
        <w:t>Wednesday</w:t>
      </w:r>
      <w:r w:rsidRPr="00951538">
        <w:rPr>
          <w:rFonts w:ascii="Open Sans" w:eastAsia="Times New Roman" w:hAnsi="Open Sans" w:cs="Open Sans"/>
          <w:b/>
          <w:color w:val="472311"/>
          <w:sz w:val="24"/>
          <w:szCs w:val="24"/>
        </w:rPr>
        <w:t xml:space="preserve">, </w:t>
      </w:r>
      <w:r w:rsidR="003979D1">
        <w:rPr>
          <w:rFonts w:ascii="Open Sans" w:eastAsia="Times New Roman" w:hAnsi="Open Sans" w:cs="Open Sans"/>
          <w:b/>
          <w:color w:val="472311"/>
          <w:sz w:val="24"/>
          <w:szCs w:val="24"/>
        </w:rPr>
        <w:t>October 28, 2026</w:t>
      </w:r>
    </w:p>
    <w:p w14:paraId="39E0B125" w14:textId="465012F8" w:rsidR="00993161" w:rsidRPr="00951538" w:rsidRDefault="00993161" w:rsidP="00993161">
      <w:pPr>
        <w:tabs>
          <w:tab w:val="left" w:pos="2340"/>
        </w:tabs>
        <w:spacing w:after="0" w:line="240" w:lineRule="auto"/>
        <w:rPr>
          <w:rFonts w:ascii="Open Sans" w:eastAsia="Times New Roman" w:hAnsi="Open Sans" w:cs="Open Sans"/>
          <w:b/>
          <w:color w:val="472311"/>
          <w:sz w:val="24"/>
          <w:szCs w:val="24"/>
        </w:rPr>
      </w:pPr>
      <w:r w:rsidRPr="00951538">
        <w:rPr>
          <w:rFonts w:ascii="Open Sans" w:eastAsia="Times New Roman" w:hAnsi="Open Sans" w:cs="Open Sans"/>
          <w:b/>
          <w:color w:val="472311"/>
          <w:sz w:val="24"/>
          <w:szCs w:val="24"/>
        </w:rPr>
        <w:tab/>
      </w:r>
      <w:r w:rsidR="003979D1">
        <w:rPr>
          <w:rFonts w:ascii="Open Sans" w:eastAsia="Times New Roman" w:hAnsi="Open Sans" w:cs="Open Sans"/>
          <w:b/>
          <w:color w:val="472311"/>
          <w:sz w:val="24"/>
          <w:szCs w:val="24"/>
        </w:rPr>
        <w:t>Noon to 2 p.m.</w:t>
      </w:r>
    </w:p>
    <w:p w14:paraId="7BF8AFF4" w14:textId="62BB5502" w:rsidR="00993161" w:rsidRPr="00951538" w:rsidRDefault="00993161" w:rsidP="00993161">
      <w:pPr>
        <w:tabs>
          <w:tab w:val="left" w:pos="2340"/>
        </w:tabs>
        <w:spacing w:after="0" w:line="240" w:lineRule="auto"/>
        <w:rPr>
          <w:rFonts w:ascii="Open Sans" w:eastAsia="Times New Roman" w:hAnsi="Open Sans" w:cs="Open Sans"/>
          <w:b/>
          <w:color w:val="472311"/>
          <w:sz w:val="24"/>
          <w:szCs w:val="24"/>
        </w:rPr>
      </w:pPr>
      <w:r w:rsidRPr="00951538">
        <w:rPr>
          <w:rFonts w:ascii="Open Sans" w:eastAsia="Times New Roman" w:hAnsi="Open Sans" w:cs="Open Sans"/>
          <w:b/>
          <w:color w:val="472311"/>
          <w:sz w:val="24"/>
          <w:szCs w:val="24"/>
        </w:rPr>
        <w:tab/>
      </w:r>
      <w:r w:rsidR="00317686">
        <w:rPr>
          <w:rFonts w:ascii="Open Sans" w:eastAsia="Times New Roman" w:hAnsi="Open Sans" w:cs="Open Sans"/>
          <w:b/>
          <w:color w:val="472311"/>
          <w:sz w:val="24"/>
          <w:szCs w:val="24"/>
        </w:rPr>
        <w:t>Virtual meeting</w:t>
      </w:r>
    </w:p>
    <w:p w14:paraId="0E8329D7" w14:textId="77777777" w:rsidR="00993161" w:rsidRPr="00951538" w:rsidRDefault="00993161" w:rsidP="00993161">
      <w:pPr>
        <w:tabs>
          <w:tab w:val="left" w:pos="2340"/>
        </w:tabs>
        <w:spacing w:after="0" w:line="240" w:lineRule="auto"/>
        <w:rPr>
          <w:rFonts w:ascii="Open Sans" w:eastAsia="Times New Roman" w:hAnsi="Open Sans" w:cs="Open Sans"/>
          <w:b/>
          <w:color w:val="472311"/>
          <w:sz w:val="24"/>
          <w:szCs w:val="24"/>
        </w:rPr>
      </w:pPr>
    </w:p>
    <w:p w14:paraId="58E8DCDE" w14:textId="77777777" w:rsidR="00993161" w:rsidRPr="00E715C9" w:rsidRDefault="00993161" w:rsidP="00993161">
      <w:pPr>
        <w:spacing w:after="0" w:line="240" w:lineRule="auto"/>
        <w:rPr>
          <w:rFonts w:ascii="Open Sans" w:eastAsia="Times New Roman" w:hAnsi="Open Sans" w:cs="Open Sans"/>
          <w:color w:val="472311"/>
          <w:sz w:val="24"/>
          <w:szCs w:val="24"/>
        </w:rPr>
      </w:pPr>
    </w:p>
    <w:p w14:paraId="01975887" w14:textId="77777777" w:rsidR="00945688" w:rsidRPr="00945688" w:rsidRDefault="00945688" w:rsidP="00945688">
      <w:pPr>
        <w:spacing w:after="0" w:line="240" w:lineRule="auto"/>
        <w:ind w:firstLine="720"/>
        <w:rPr>
          <w:rFonts w:ascii="Open Sans" w:eastAsia="Times New Roman" w:hAnsi="Open Sans" w:cs="Open Sans"/>
          <w:color w:val="472311"/>
          <w:sz w:val="24"/>
          <w:szCs w:val="24"/>
        </w:rPr>
      </w:pPr>
      <w:r w:rsidRPr="00945688">
        <w:rPr>
          <w:rFonts w:ascii="Open Sans" w:eastAsia="Times New Roman" w:hAnsi="Open Sans" w:cs="Open Sans"/>
          <w:color w:val="472311"/>
          <w:sz w:val="24"/>
          <w:szCs w:val="24"/>
        </w:rPr>
        <w:t>This research investigates the job satisfaction of the Jeanne Clery Campus Safety Act formerly known as the Jeanne Clery Disclosure of Campus Security Policy and Campus Crime Statistics Act officers and professionals in the United States. More specifically, this study not only describes the prevalence of job satisfaction, and its characteristics, but also examines the relationships between job satisfaction and training, leadership, resources and autonomy. The research is deeply rooted in the Job Characteristics Model (JCM) literature suggesting that high levels of job autonomy, quality training, access to useful resources and positive supportive leadership provide higher levels of job satisfaction.</w:t>
      </w:r>
    </w:p>
    <w:p w14:paraId="262BE5C5" w14:textId="77777777" w:rsidR="00945688" w:rsidRPr="00945688" w:rsidRDefault="00945688" w:rsidP="00945688">
      <w:pPr>
        <w:spacing w:after="0" w:line="240" w:lineRule="auto"/>
        <w:rPr>
          <w:rFonts w:ascii="Open Sans" w:eastAsia="Times New Roman" w:hAnsi="Open Sans" w:cs="Open Sans"/>
          <w:color w:val="472311"/>
          <w:sz w:val="24"/>
          <w:szCs w:val="24"/>
        </w:rPr>
      </w:pPr>
      <w:r w:rsidRPr="00945688">
        <w:rPr>
          <w:rFonts w:ascii="Open Sans" w:eastAsia="Times New Roman" w:hAnsi="Open Sans" w:cs="Open Sans"/>
          <w:color w:val="472311"/>
          <w:sz w:val="24"/>
          <w:szCs w:val="24"/>
        </w:rPr>
        <w:lastRenderedPageBreak/>
        <w:t>            To test the JCM’s logic and estimate levels of job satisfaction among Clery Act officers on American college and university campuses, a quantitative online survey provided the data collection tool capturing the key features necessary to achieve the objectives of the research. The researcher collaborated with the National Association of Clery Compliance Officers and Professionals (NACCOP) to recruit the sample for the project. A total of 1356 invitations were distributed to the members of the organization during the summer of 2026. After two reminders, the number of completed usable responses were about 80 responses depending on the item considered since each survey item featured a distinct number of complete responses.</w:t>
      </w:r>
    </w:p>
    <w:p w14:paraId="7D1A8F47" w14:textId="77777777" w:rsidR="00945688" w:rsidRPr="00945688" w:rsidRDefault="00945688" w:rsidP="00945688">
      <w:pPr>
        <w:spacing w:after="0" w:line="240" w:lineRule="auto"/>
        <w:rPr>
          <w:rFonts w:ascii="Open Sans" w:eastAsia="Times New Roman" w:hAnsi="Open Sans" w:cs="Open Sans"/>
          <w:color w:val="472311"/>
          <w:sz w:val="24"/>
          <w:szCs w:val="24"/>
        </w:rPr>
      </w:pPr>
      <w:r w:rsidRPr="00945688">
        <w:rPr>
          <w:rFonts w:ascii="Open Sans" w:eastAsia="Times New Roman" w:hAnsi="Open Sans" w:cs="Open Sans"/>
          <w:color w:val="472311"/>
          <w:sz w:val="24"/>
          <w:szCs w:val="24"/>
        </w:rPr>
        <w:t>            Descriptive evidence noted the relative satisfaction of Clery officers and professionals around the United States. The average of 14 items measuring different features of job satisfaction on a 1-7 Likert scale equaled 4.90 denoting a light level of job satisfaction. Employees were least satisfied with salary and rewards calling for immediate action to retain qualified and motivated employees. The bivariate correlations indicated that autonomy, leadership, training and resources all influence job satisfaction among Clery Act professionals. More specifically, the regression analysis (multivariate) demonstrated the statistical significance of autonomy and leadership more than training and resources. This result, however, needs further testing. This research combined training and resources into a single construct, which seemed to weaken the link between job satisfaction and both concepts (training and resources). Evidence from descriptive correlational analysis suggested that both training and access to resources project positive associations with job satisfaction.</w:t>
      </w:r>
    </w:p>
    <w:p w14:paraId="33E528EF" w14:textId="7EF7A4E4" w:rsidR="00A40EA8" w:rsidRDefault="00945688" w:rsidP="00945688">
      <w:pPr>
        <w:spacing w:after="0" w:line="240" w:lineRule="auto"/>
      </w:pPr>
      <w:r w:rsidRPr="00945688">
        <w:rPr>
          <w:rFonts w:ascii="Open Sans" w:eastAsia="Times New Roman" w:hAnsi="Open Sans" w:cs="Open Sans"/>
          <w:color w:val="472311"/>
          <w:sz w:val="24"/>
          <w:szCs w:val="24"/>
        </w:rPr>
        <w:t>            The results of the research support the logic of the Job Characteristics Model. Higher levels of autonomy on the job, engaged empathetic leadership, access to appropriate resources and the provision of quality training all improved levels of job satisfaction. The findings uncovered a few troubling realities about Clery Act employees. First, there is little room for career advancement. Second, qualified employees are likely to leave organizations because of salary or pay caps associated with such positions within the structure of institutions. Third, top administrators are minimally involved in Clery Act operations signaling low recognition. Thus, immediate actions are necessary to improve the career prospects of Clery officers and professionals around the United States.</w:t>
      </w:r>
    </w:p>
    <w:sectPr w:rsidR="00A40EA8" w:rsidSect="00965D8E">
      <w:footerReference w:type="default" r:id="rId7"/>
      <w:foot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F150" w14:textId="77777777" w:rsidR="00897F9E" w:rsidRDefault="00897F9E">
      <w:pPr>
        <w:spacing w:after="0" w:line="240" w:lineRule="auto"/>
      </w:pPr>
      <w:r>
        <w:separator/>
      </w:r>
    </w:p>
  </w:endnote>
  <w:endnote w:type="continuationSeparator" w:id="0">
    <w:p w14:paraId="7D9CDABF" w14:textId="77777777" w:rsidR="00897F9E" w:rsidRDefault="00897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69BB" w14:textId="77777777" w:rsidR="00490997" w:rsidRDefault="00490997" w:rsidP="00E5760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553A" w14:textId="77777777" w:rsidR="00490997" w:rsidRPr="001C5543" w:rsidRDefault="00993161">
    <w:pPr>
      <w:pStyle w:val="Footer"/>
      <w:rPr>
        <w:color w:val="472311"/>
      </w:rPr>
    </w:pPr>
    <w:r>
      <w:tab/>
    </w:r>
    <w:r>
      <w:tab/>
    </w:r>
    <w:r w:rsidRPr="001C5543">
      <w:rPr>
        <w:color w:val="472311"/>
      </w:rPr>
      <w:t>(over)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41143" w14:textId="77777777" w:rsidR="00897F9E" w:rsidRDefault="00897F9E">
      <w:pPr>
        <w:spacing w:after="0" w:line="240" w:lineRule="auto"/>
      </w:pPr>
      <w:r>
        <w:separator/>
      </w:r>
    </w:p>
  </w:footnote>
  <w:footnote w:type="continuationSeparator" w:id="0">
    <w:p w14:paraId="741EC229" w14:textId="77777777" w:rsidR="00897F9E" w:rsidRDefault="00897F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161"/>
    <w:rsid w:val="0001386D"/>
    <w:rsid w:val="000669A9"/>
    <w:rsid w:val="000A5267"/>
    <w:rsid w:val="000C1152"/>
    <w:rsid w:val="000C6511"/>
    <w:rsid w:val="000D25D1"/>
    <w:rsid w:val="0010706F"/>
    <w:rsid w:val="00145C6C"/>
    <w:rsid w:val="00166CA1"/>
    <w:rsid w:val="001A78DC"/>
    <w:rsid w:val="00205237"/>
    <w:rsid w:val="00264E05"/>
    <w:rsid w:val="002654B8"/>
    <w:rsid w:val="00270873"/>
    <w:rsid w:val="00273796"/>
    <w:rsid w:val="002807F3"/>
    <w:rsid w:val="00317686"/>
    <w:rsid w:val="0035736E"/>
    <w:rsid w:val="00384276"/>
    <w:rsid w:val="003979D1"/>
    <w:rsid w:val="003C48E5"/>
    <w:rsid w:val="00423E72"/>
    <w:rsid w:val="00490997"/>
    <w:rsid w:val="00510D49"/>
    <w:rsid w:val="005126E0"/>
    <w:rsid w:val="0052496D"/>
    <w:rsid w:val="0058581E"/>
    <w:rsid w:val="005B7AB5"/>
    <w:rsid w:val="005F0F06"/>
    <w:rsid w:val="0061640C"/>
    <w:rsid w:val="00650A4B"/>
    <w:rsid w:val="00682845"/>
    <w:rsid w:val="00705C8A"/>
    <w:rsid w:val="00733E87"/>
    <w:rsid w:val="00772CC7"/>
    <w:rsid w:val="00806F86"/>
    <w:rsid w:val="00830177"/>
    <w:rsid w:val="00897F9E"/>
    <w:rsid w:val="008B5FA3"/>
    <w:rsid w:val="0094490B"/>
    <w:rsid w:val="00945688"/>
    <w:rsid w:val="00993161"/>
    <w:rsid w:val="009E2759"/>
    <w:rsid w:val="00A40EA8"/>
    <w:rsid w:val="00A417DA"/>
    <w:rsid w:val="00A72718"/>
    <w:rsid w:val="00A96060"/>
    <w:rsid w:val="00AA25E2"/>
    <w:rsid w:val="00AE0EBD"/>
    <w:rsid w:val="00B1729A"/>
    <w:rsid w:val="00B24804"/>
    <w:rsid w:val="00B324A9"/>
    <w:rsid w:val="00B42682"/>
    <w:rsid w:val="00BC652F"/>
    <w:rsid w:val="00C54873"/>
    <w:rsid w:val="00C579F2"/>
    <w:rsid w:val="00D2230D"/>
    <w:rsid w:val="00D926DC"/>
    <w:rsid w:val="00DD20AC"/>
    <w:rsid w:val="00DF1121"/>
    <w:rsid w:val="00E502BA"/>
    <w:rsid w:val="00E715C9"/>
    <w:rsid w:val="00E80D34"/>
    <w:rsid w:val="00EA3083"/>
    <w:rsid w:val="00EF00D6"/>
    <w:rsid w:val="00F11C9C"/>
    <w:rsid w:val="00F3210E"/>
    <w:rsid w:val="00F340E9"/>
    <w:rsid w:val="00F347D9"/>
    <w:rsid w:val="00F47B19"/>
    <w:rsid w:val="00FD6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CFD64"/>
  <w15:chartTrackingRefBased/>
  <w15:docId w15:val="{95E24D35-EB84-49CD-9A4E-E2DC5349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1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3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Western Michigan University</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Leslee Chan</dc:creator>
  <cp:keywords/>
  <dc:description/>
  <cp:lastModifiedBy>Christine E Hummel</cp:lastModifiedBy>
  <cp:revision>2</cp:revision>
  <dcterms:created xsi:type="dcterms:W3CDTF">2026-10-15T18:12:00Z</dcterms:created>
  <dcterms:modified xsi:type="dcterms:W3CDTF">2026-10-15T18:12:00Z</dcterms:modified>
</cp:coreProperties>
</file>