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9D5352" w14:textId="349806A8" w:rsidR="00CA6727" w:rsidRPr="00BF6F34" w:rsidRDefault="00BF6F34" w:rsidP="00BF6F34">
      <w:pPr>
        <w:rPr>
          <w:rFonts w:ascii="Times New Roman" w:hAnsi="Times New Roman"/>
          <w:snapToGrid/>
          <w:sz w:val="28"/>
        </w:rPr>
      </w:pPr>
      <w:r>
        <w:rPr>
          <w:noProof/>
          <w:snapToGrid/>
        </w:rPr>
        <w:drawing>
          <wp:inline distT="0" distB="0" distL="0" distR="0" wp14:anchorId="14415BC7" wp14:editId="1206D873">
            <wp:extent cx="2733675" cy="771525"/>
            <wp:effectExtent l="0" t="0" r="9525" b="9525"/>
            <wp:docPr id="3" name="Picture 3" descr="P:\CHHS_PA_Share\Program Information, website, info session, newsletter, orientation, graduation, meeting minutes\Policy manual\Policies 2023-2024\CHHS_PhysicianAssis_black_horz.png"/>
            <wp:cNvGraphicFramePr/>
            <a:graphic xmlns:a="http://schemas.openxmlformats.org/drawingml/2006/main">
              <a:graphicData uri="http://schemas.openxmlformats.org/drawingml/2006/picture">
                <pic:pic xmlns:pic="http://schemas.openxmlformats.org/drawingml/2006/picture">
                  <pic:nvPicPr>
                    <pic:cNvPr id="3" name="Picture 3" descr="P:\CHHS_PA_Share\Program Information, website, info session, newsletter, orientation, graduation, meeting minutes\Policy manual\Policies 2023-2024\CHHS_PhysicianAssis_black_horz.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3675" cy="771525"/>
                    </a:xfrm>
                    <a:prstGeom prst="rect">
                      <a:avLst/>
                    </a:prstGeom>
                    <a:noFill/>
                    <a:ln>
                      <a:noFill/>
                    </a:ln>
                  </pic:spPr>
                </pic:pic>
              </a:graphicData>
            </a:graphic>
          </wp:inline>
        </w:drawing>
      </w:r>
    </w:p>
    <w:p w14:paraId="6C9267A0" w14:textId="77777777" w:rsidR="000928C1" w:rsidRPr="00DF45E2" w:rsidRDefault="000928C1" w:rsidP="00CA6727">
      <w:pPr>
        <w:widowControl/>
        <w:rPr>
          <w:rFonts w:asciiTheme="minorHAnsi" w:hAnsiTheme="minorHAnsi" w:cstheme="minorHAnsi"/>
          <w:snapToGrid/>
          <w:sz w:val="22"/>
          <w:szCs w:val="22"/>
        </w:rPr>
      </w:pPr>
    </w:p>
    <w:p w14:paraId="63F9070E" w14:textId="3CDFEF7C" w:rsidR="00385537" w:rsidRPr="00385537" w:rsidRDefault="00385537" w:rsidP="00385537">
      <w:pPr>
        <w:widowControl/>
        <w:rPr>
          <w:rFonts w:asciiTheme="minorHAnsi" w:hAnsiTheme="minorHAnsi" w:cstheme="minorHAnsi"/>
          <w:b/>
          <w:bCs/>
          <w:snapToGrid/>
          <w:sz w:val="22"/>
          <w:szCs w:val="22"/>
        </w:rPr>
      </w:pPr>
      <w:r w:rsidRPr="00385537">
        <w:rPr>
          <w:rFonts w:asciiTheme="minorHAnsi" w:hAnsiTheme="minorHAnsi" w:cstheme="minorHAnsi"/>
          <w:b/>
          <w:bCs/>
          <w:snapToGrid/>
          <w:sz w:val="22"/>
          <w:szCs w:val="22"/>
        </w:rPr>
        <w:t>Policy Name: Dismissal Policy</w:t>
      </w:r>
    </w:p>
    <w:p w14:paraId="639090CE" w14:textId="77777777" w:rsidR="00385537" w:rsidRDefault="00385537" w:rsidP="00385537">
      <w:pPr>
        <w:widowControl/>
        <w:rPr>
          <w:rFonts w:asciiTheme="minorHAnsi" w:hAnsiTheme="minorHAnsi" w:cstheme="minorHAnsi"/>
          <w:snapToGrid/>
          <w:sz w:val="22"/>
          <w:szCs w:val="22"/>
        </w:rPr>
      </w:pPr>
      <w:r w:rsidRPr="00385537">
        <w:rPr>
          <w:rFonts w:asciiTheme="minorHAnsi" w:hAnsiTheme="minorHAnsi" w:cstheme="minorHAnsi"/>
          <w:snapToGrid/>
          <w:sz w:val="22"/>
          <w:szCs w:val="22"/>
        </w:rPr>
        <w:t>ARC-PA Standard: A3.14f</w:t>
      </w:r>
    </w:p>
    <w:p w14:paraId="11CBA0C7" w14:textId="77777777" w:rsidR="00385537" w:rsidRPr="00385537" w:rsidRDefault="00385537" w:rsidP="00385537">
      <w:pPr>
        <w:widowControl/>
        <w:rPr>
          <w:rFonts w:asciiTheme="minorHAnsi" w:hAnsiTheme="minorHAnsi" w:cstheme="minorHAnsi"/>
          <w:snapToGrid/>
          <w:sz w:val="22"/>
          <w:szCs w:val="22"/>
        </w:rPr>
      </w:pPr>
    </w:p>
    <w:p w14:paraId="3C101E2E" w14:textId="77777777" w:rsidR="00385537" w:rsidRPr="00385537" w:rsidRDefault="00385537" w:rsidP="00385537">
      <w:pPr>
        <w:widowControl/>
        <w:rPr>
          <w:rFonts w:asciiTheme="minorHAnsi" w:hAnsiTheme="minorHAnsi" w:cstheme="minorHAnsi"/>
          <w:b/>
          <w:bCs/>
          <w:snapToGrid/>
          <w:sz w:val="22"/>
          <w:szCs w:val="22"/>
        </w:rPr>
      </w:pPr>
      <w:r w:rsidRPr="00385537">
        <w:rPr>
          <w:rFonts w:asciiTheme="minorHAnsi" w:hAnsiTheme="minorHAnsi" w:cstheme="minorHAnsi"/>
          <w:b/>
          <w:bCs/>
          <w:snapToGrid/>
          <w:sz w:val="22"/>
          <w:szCs w:val="22"/>
        </w:rPr>
        <w:t>Policy Statement</w:t>
      </w:r>
    </w:p>
    <w:p w14:paraId="77A54EC3" w14:textId="77777777" w:rsidR="00385537" w:rsidRDefault="00385537" w:rsidP="00385537">
      <w:pPr>
        <w:widowControl/>
        <w:rPr>
          <w:rFonts w:asciiTheme="minorHAnsi" w:hAnsiTheme="minorHAnsi" w:cstheme="minorHAnsi"/>
          <w:snapToGrid/>
          <w:sz w:val="22"/>
          <w:szCs w:val="22"/>
        </w:rPr>
      </w:pPr>
    </w:p>
    <w:p w14:paraId="5162A167" w14:textId="497DBC15" w:rsidR="00385537" w:rsidRDefault="00385537" w:rsidP="00385537">
      <w:pPr>
        <w:widowControl/>
        <w:rPr>
          <w:rFonts w:asciiTheme="minorHAnsi" w:hAnsiTheme="minorHAnsi" w:cstheme="minorHAnsi"/>
          <w:snapToGrid/>
          <w:sz w:val="22"/>
          <w:szCs w:val="22"/>
        </w:rPr>
      </w:pPr>
      <w:r w:rsidRPr="00385537">
        <w:rPr>
          <w:rFonts w:asciiTheme="minorHAnsi" w:hAnsiTheme="minorHAnsi" w:cstheme="minorHAnsi"/>
          <w:snapToGrid/>
          <w:sz w:val="22"/>
          <w:szCs w:val="22"/>
        </w:rPr>
        <w:t>The Western Michigan University Physician Assistant Program is committed to providing students with the educational opportunities, guidance, and support necessary to become competent physician assistants. The Program also has an obligation to protect patients and the public by ensuring that all graduates meet established academic, clinical, professional, and ethical standards required for entry into practice. Consequently, a student may be dismissed from the program when academic, professional, behavioral, or administrative deficiencies indicate that the student is unable or unwilling to meet program requirements.</w:t>
      </w:r>
      <w:r w:rsidRPr="00385537">
        <w:rPr>
          <w:rFonts w:asciiTheme="minorHAnsi" w:hAnsiTheme="minorHAnsi" w:cstheme="minorHAnsi"/>
          <w:snapToGrid/>
          <w:sz w:val="22"/>
          <w:szCs w:val="22"/>
        </w:rPr>
        <w:br/>
      </w:r>
      <w:r w:rsidRPr="00385537">
        <w:rPr>
          <w:rFonts w:asciiTheme="minorHAnsi" w:hAnsiTheme="minorHAnsi" w:cstheme="minorHAnsi"/>
          <w:snapToGrid/>
          <w:sz w:val="22"/>
          <w:szCs w:val="22"/>
        </w:rPr>
        <w:br/>
        <w:t>Dismissal decisions are made only after careful review of the student’s performance and are consistent with the Program’s Academic Review Process, the Physician Assistant Program policies, and applicable Western Michigan University policies.</w:t>
      </w:r>
    </w:p>
    <w:p w14:paraId="69F69948" w14:textId="77777777" w:rsidR="00385537" w:rsidRPr="00385537" w:rsidRDefault="00385537" w:rsidP="00385537">
      <w:pPr>
        <w:widowControl/>
        <w:rPr>
          <w:rFonts w:asciiTheme="minorHAnsi" w:hAnsiTheme="minorHAnsi" w:cstheme="minorHAnsi"/>
          <w:snapToGrid/>
          <w:sz w:val="22"/>
          <w:szCs w:val="22"/>
        </w:rPr>
      </w:pPr>
    </w:p>
    <w:p w14:paraId="4FD6CC53" w14:textId="77777777" w:rsidR="00385537" w:rsidRDefault="00385537" w:rsidP="00385537">
      <w:pPr>
        <w:widowControl/>
        <w:rPr>
          <w:rFonts w:asciiTheme="minorHAnsi" w:hAnsiTheme="minorHAnsi" w:cstheme="minorHAnsi"/>
          <w:b/>
          <w:bCs/>
          <w:snapToGrid/>
          <w:sz w:val="22"/>
          <w:szCs w:val="22"/>
        </w:rPr>
      </w:pPr>
      <w:r w:rsidRPr="00385537">
        <w:rPr>
          <w:rFonts w:asciiTheme="minorHAnsi" w:hAnsiTheme="minorHAnsi" w:cstheme="minorHAnsi"/>
          <w:b/>
          <w:bCs/>
          <w:snapToGrid/>
          <w:sz w:val="22"/>
          <w:szCs w:val="22"/>
        </w:rPr>
        <w:t>Grounds for Dismissal</w:t>
      </w:r>
    </w:p>
    <w:p w14:paraId="21AA05C1" w14:textId="77777777" w:rsidR="00385537" w:rsidRPr="00385537" w:rsidRDefault="00385537" w:rsidP="00385537">
      <w:pPr>
        <w:widowControl/>
        <w:rPr>
          <w:rFonts w:asciiTheme="minorHAnsi" w:hAnsiTheme="minorHAnsi" w:cstheme="minorHAnsi"/>
          <w:b/>
          <w:bCs/>
          <w:snapToGrid/>
          <w:sz w:val="22"/>
          <w:szCs w:val="22"/>
        </w:rPr>
      </w:pPr>
    </w:p>
    <w:p w14:paraId="7E69792B" w14:textId="77777777" w:rsidR="00385537" w:rsidRDefault="00385537" w:rsidP="00385537">
      <w:pPr>
        <w:widowControl/>
        <w:rPr>
          <w:rFonts w:asciiTheme="minorHAnsi" w:hAnsiTheme="minorHAnsi" w:cstheme="minorHAnsi"/>
          <w:snapToGrid/>
          <w:sz w:val="22"/>
          <w:szCs w:val="22"/>
        </w:rPr>
      </w:pPr>
      <w:r w:rsidRPr="00385537">
        <w:rPr>
          <w:rFonts w:asciiTheme="minorHAnsi" w:hAnsiTheme="minorHAnsi" w:cstheme="minorHAnsi"/>
          <w:snapToGrid/>
          <w:sz w:val="22"/>
          <w:szCs w:val="22"/>
        </w:rPr>
        <w:t>Academic Deficiencies: failure to maintain satisfactory academic progress; GPA below 3.0; failure of a didactic course or clinical rotation; failure of remediation; repeated academic deficiencies.</w:t>
      </w:r>
      <w:r w:rsidRPr="00385537">
        <w:rPr>
          <w:rFonts w:asciiTheme="minorHAnsi" w:hAnsiTheme="minorHAnsi" w:cstheme="minorHAnsi"/>
          <w:snapToGrid/>
          <w:sz w:val="22"/>
          <w:szCs w:val="22"/>
        </w:rPr>
        <w:br/>
      </w:r>
      <w:r w:rsidRPr="00385537">
        <w:rPr>
          <w:rFonts w:asciiTheme="minorHAnsi" w:hAnsiTheme="minorHAnsi" w:cstheme="minorHAnsi"/>
          <w:snapToGrid/>
          <w:sz w:val="22"/>
          <w:szCs w:val="22"/>
        </w:rPr>
        <w:br/>
        <w:t>Professionalism and Behavioral Deficiencies: professionalism violations, unethical behavior, HIPAA violations, falsification of records, academic dishonesty, disruptive conduct, or behavior that compromises patient safety.</w:t>
      </w:r>
      <w:r w:rsidRPr="00385537">
        <w:rPr>
          <w:rFonts w:asciiTheme="minorHAnsi" w:hAnsiTheme="minorHAnsi" w:cstheme="minorHAnsi"/>
          <w:snapToGrid/>
          <w:sz w:val="22"/>
          <w:szCs w:val="22"/>
        </w:rPr>
        <w:br/>
      </w:r>
      <w:r w:rsidRPr="00385537">
        <w:rPr>
          <w:rFonts w:asciiTheme="minorHAnsi" w:hAnsiTheme="minorHAnsi" w:cstheme="minorHAnsi"/>
          <w:snapToGrid/>
          <w:sz w:val="22"/>
          <w:szCs w:val="22"/>
        </w:rPr>
        <w:br/>
        <w:t>Administrative Deficiencies: failure to maintain health insurance, immunizations, health screenings, technical standards, or compliance with an academic review plan.</w:t>
      </w:r>
      <w:r w:rsidRPr="00385537">
        <w:rPr>
          <w:rFonts w:asciiTheme="minorHAnsi" w:hAnsiTheme="minorHAnsi" w:cstheme="minorHAnsi"/>
          <w:snapToGrid/>
          <w:sz w:val="22"/>
          <w:szCs w:val="22"/>
        </w:rPr>
        <w:br/>
      </w:r>
      <w:r w:rsidRPr="00385537">
        <w:rPr>
          <w:rFonts w:asciiTheme="minorHAnsi" w:hAnsiTheme="minorHAnsi" w:cstheme="minorHAnsi"/>
          <w:snapToGrid/>
          <w:sz w:val="22"/>
          <w:szCs w:val="22"/>
        </w:rPr>
        <w:br/>
        <w:t>Legal and Ethical Concerns: criminal conduct affecting participation in clinical education, university disciplinary actions, or conduct inconsistent with healthcare professional standards.</w:t>
      </w:r>
    </w:p>
    <w:p w14:paraId="7F237342" w14:textId="77777777" w:rsidR="00385537" w:rsidRPr="00385537" w:rsidRDefault="00385537" w:rsidP="00385537">
      <w:pPr>
        <w:widowControl/>
        <w:rPr>
          <w:rFonts w:asciiTheme="minorHAnsi" w:hAnsiTheme="minorHAnsi" w:cstheme="minorHAnsi"/>
          <w:snapToGrid/>
          <w:sz w:val="22"/>
          <w:szCs w:val="22"/>
        </w:rPr>
      </w:pPr>
    </w:p>
    <w:p w14:paraId="2F5A71D7" w14:textId="77777777" w:rsidR="00385537" w:rsidRDefault="00385537" w:rsidP="00385537">
      <w:pPr>
        <w:widowControl/>
        <w:rPr>
          <w:rFonts w:asciiTheme="minorHAnsi" w:hAnsiTheme="minorHAnsi" w:cstheme="minorHAnsi"/>
          <w:b/>
          <w:bCs/>
          <w:snapToGrid/>
          <w:sz w:val="22"/>
          <w:szCs w:val="22"/>
        </w:rPr>
      </w:pPr>
      <w:r w:rsidRPr="00385537">
        <w:rPr>
          <w:rFonts w:asciiTheme="minorHAnsi" w:hAnsiTheme="minorHAnsi" w:cstheme="minorHAnsi"/>
          <w:b/>
          <w:bCs/>
          <w:snapToGrid/>
          <w:sz w:val="22"/>
          <w:szCs w:val="22"/>
        </w:rPr>
        <w:t>Review Process</w:t>
      </w:r>
    </w:p>
    <w:p w14:paraId="24888EFE" w14:textId="77777777" w:rsidR="00385537" w:rsidRPr="00385537" w:rsidRDefault="00385537" w:rsidP="00385537">
      <w:pPr>
        <w:widowControl/>
        <w:rPr>
          <w:rFonts w:asciiTheme="minorHAnsi" w:hAnsiTheme="minorHAnsi" w:cstheme="minorHAnsi"/>
          <w:b/>
          <w:bCs/>
          <w:snapToGrid/>
          <w:sz w:val="22"/>
          <w:szCs w:val="22"/>
        </w:rPr>
      </w:pPr>
    </w:p>
    <w:p w14:paraId="3BCE0B50" w14:textId="77777777" w:rsidR="00385537" w:rsidRDefault="00385537" w:rsidP="00385537">
      <w:pPr>
        <w:widowControl/>
        <w:rPr>
          <w:rFonts w:asciiTheme="minorHAnsi" w:hAnsiTheme="minorHAnsi" w:cstheme="minorHAnsi"/>
          <w:snapToGrid/>
          <w:sz w:val="22"/>
          <w:szCs w:val="22"/>
        </w:rPr>
      </w:pPr>
      <w:r w:rsidRPr="00385537">
        <w:rPr>
          <w:rFonts w:asciiTheme="minorHAnsi" w:hAnsiTheme="minorHAnsi" w:cstheme="minorHAnsi"/>
          <w:snapToGrid/>
          <w:sz w:val="22"/>
          <w:szCs w:val="22"/>
        </w:rPr>
        <w:t>When concerns arise regarding student performance, the matter will be reviewed through the Program’s Academic Review Process. The student will be notified of the concerns and provided an opportunity to present information relevant to the review.</w:t>
      </w:r>
      <w:r w:rsidRPr="00385537">
        <w:rPr>
          <w:rFonts w:asciiTheme="minorHAnsi" w:hAnsiTheme="minorHAnsi" w:cstheme="minorHAnsi"/>
          <w:snapToGrid/>
          <w:sz w:val="22"/>
          <w:szCs w:val="22"/>
        </w:rPr>
        <w:br/>
      </w:r>
      <w:r w:rsidRPr="00385537">
        <w:rPr>
          <w:rFonts w:asciiTheme="minorHAnsi" w:hAnsiTheme="minorHAnsi" w:cstheme="minorHAnsi"/>
          <w:snapToGrid/>
          <w:sz w:val="22"/>
          <w:szCs w:val="22"/>
        </w:rPr>
        <w:br/>
        <w:t>Following review and deliberation, recommendations will be forwarded to the Program Director. Outcomes may include Continuation, Continuation with Reservations, or Dismissal. Students will receive written notification of the final decision and the basis for that decision.</w:t>
      </w:r>
    </w:p>
    <w:p w14:paraId="7C319786" w14:textId="77777777" w:rsidR="00385537" w:rsidRPr="00385537" w:rsidRDefault="00385537" w:rsidP="00385537">
      <w:pPr>
        <w:widowControl/>
        <w:rPr>
          <w:rFonts w:asciiTheme="minorHAnsi" w:hAnsiTheme="minorHAnsi" w:cstheme="minorHAnsi"/>
          <w:snapToGrid/>
          <w:sz w:val="22"/>
          <w:szCs w:val="22"/>
        </w:rPr>
      </w:pPr>
    </w:p>
    <w:p w14:paraId="6A94DD78" w14:textId="77777777" w:rsidR="00385537" w:rsidRPr="00385537" w:rsidRDefault="00385537" w:rsidP="00385537">
      <w:pPr>
        <w:widowControl/>
        <w:rPr>
          <w:rFonts w:asciiTheme="minorHAnsi" w:hAnsiTheme="minorHAnsi" w:cstheme="minorHAnsi"/>
          <w:b/>
          <w:bCs/>
          <w:snapToGrid/>
          <w:sz w:val="22"/>
          <w:szCs w:val="22"/>
        </w:rPr>
      </w:pPr>
      <w:r w:rsidRPr="00385537">
        <w:rPr>
          <w:rFonts w:asciiTheme="minorHAnsi" w:hAnsiTheme="minorHAnsi" w:cstheme="minorHAnsi"/>
          <w:b/>
          <w:bCs/>
          <w:snapToGrid/>
          <w:sz w:val="22"/>
          <w:szCs w:val="22"/>
        </w:rPr>
        <w:t>Immediate Dismissal</w:t>
      </w:r>
    </w:p>
    <w:p w14:paraId="27E31F49" w14:textId="77777777" w:rsidR="00385537" w:rsidRDefault="00385537" w:rsidP="00385537">
      <w:pPr>
        <w:widowControl/>
        <w:rPr>
          <w:rFonts w:asciiTheme="minorHAnsi" w:hAnsiTheme="minorHAnsi" w:cstheme="minorHAnsi"/>
          <w:snapToGrid/>
          <w:sz w:val="22"/>
          <w:szCs w:val="22"/>
        </w:rPr>
      </w:pPr>
    </w:p>
    <w:p w14:paraId="6C012387" w14:textId="158EF1E8" w:rsidR="00385537" w:rsidRPr="00385537" w:rsidRDefault="00385537" w:rsidP="00385537">
      <w:pPr>
        <w:widowControl/>
        <w:rPr>
          <w:rFonts w:asciiTheme="minorHAnsi" w:hAnsiTheme="minorHAnsi" w:cstheme="minorHAnsi"/>
          <w:snapToGrid/>
          <w:sz w:val="22"/>
          <w:szCs w:val="22"/>
        </w:rPr>
      </w:pPr>
      <w:r w:rsidRPr="00385537">
        <w:rPr>
          <w:rFonts w:asciiTheme="minorHAnsi" w:hAnsiTheme="minorHAnsi" w:cstheme="minorHAnsi"/>
          <w:snapToGrid/>
          <w:sz w:val="22"/>
          <w:szCs w:val="22"/>
        </w:rPr>
        <w:t xml:space="preserve">In circumstances involving significant threats to patient safety, serious ethical misconduct, unlawful behavior, academic dishonesty, falsification of records, or other egregious violations of professional standards, the Program Director may recommend immediate dismissal without a period of Continuation with Reservations. Such actions remain subject to </w:t>
      </w:r>
      <w:proofErr w:type="gramStart"/>
      <w:r w:rsidRPr="00385537">
        <w:rPr>
          <w:rFonts w:asciiTheme="minorHAnsi" w:hAnsiTheme="minorHAnsi" w:cstheme="minorHAnsi"/>
          <w:snapToGrid/>
          <w:sz w:val="22"/>
          <w:szCs w:val="22"/>
        </w:rPr>
        <w:t>University</w:t>
      </w:r>
      <w:proofErr w:type="gramEnd"/>
      <w:r w:rsidRPr="00385537">
        <w:rPr>
          <w:rFonts w:asciiTheme="minorHAnsi" w:hAnsiTheme="minorHAnsi" w:cstheme="minorHAnsi"/>
          <w:snapToGrid/>
          <w:sz w:val="22"/>
          <w:szCs w:val="22"/>
        </w:rPr>
        <w:t xml:space="preserve"> due process and appeal procedures.</w:t>
      </w:r>
    </w:p>
    <w:p w14:paraId="02BCD135" w14:textId="77777777" w:rsidR="00385537" w:rsidRDefault="00385537" w:rsidP="00385537">
      <w:pPr>
        <w:widowControl/>
        <w:rPr>
          <w:rFonts w:asciiTheme="minorHAnsi" w:hAnsiTheme="minorHAnsi" w:cstheme="minorHAnsi"/>
          <w:b/>
          <w:bCs/>
          <w:snapToGrid/>
          <w:sz w:val="22"/>
          <w:szCs w:val="22"/>
        </w:rPr>
      </w:pPr>
      <w:r w:rsidRPr="00385537">
        <w:rPr>
          <w:rFonts w:asciiTheme="minorHAnsi" w:hAnsiTheme="minorHAnsi" w:cstheme="minorHAnsi"/>
          <w:b/>
          <w:bCs/>
          <w:snapToGrid/>
          <w:sz w:val="22"/>
          <w:szCs w:val="22"/>
        </w:rPr>
        <w:lastRenderedPageBreak/>
        <w:t>Appeal Rights</w:t>
      </w:r>
    </w:p>
    <w:p w14:paraId="15B2F07E" w14:textId="77777777" w:rsidR="00385537" w:rsidRPr="00385537" w:rsidRDefault="00385537" w:rsidP="00385537">
      <w:pPr>
        <w:widowControl/>
        <w:rPr>
          <w:rFonts w:asciiTheme="minorHAnsi" w:hAnsiTheme="minorHAnsi" w:cstheme="minorHAnsi"/>
          <w:b/>
          <w:bCs/>
          <w:snapToGrid/>
          <w:sz w:val="22"/>
          <w:szCs w:val="22"/>
        </w:rPr>
      </w:pPr>
    </w:p>
    <w:p w14:paraId="557EAA2F" w14:textId="77777777" w:rsidR="00AE20E4" w:rsidRDefault="00385537" w:rsidP="00385537">
      <w:pPr>
        <w:widowControl/>
        <w:rPr>
          <w:rFonts w:asciiTheme="minorHAnsi" w:hAnsiTheme="minorHAnsi" w:cstheme="minorHAnsi"/>
          <w:snapToGrid/>
          <w:sz w:val="22"/>
          <w:szCs w:val="22"/>
        </w:rPr>
      </w:pPr>
      <w:r w:rsidRPr="00385537">
        <w:rPr>
          <w:rFonts w:asciiTheme="minorHAnsi" w:hAnsiTheme="minorHAnsi" w:cstheme="minorHAnsi"/>
          <w:snapToGrid/>
          <w:sz w:val="22"/>
          <w:szCs w:val="22"/>
        </w:rPr>
        <w:t xml:space="preserve">Students have the right to appeal a dismissal decision. The appeal process is intended to ensure that dismissal decisions are fair, consistent with published policies, and made in accordance with Western Michigan University procedures. </w:t>
      </w:r>
      <w:r w:rsidRPr="00385537">
        <w:rPr>
          <w:rFonts w:asciiTheme="minorHAnsi" w:hAnsiTheme="minorHAnsi" w:cstheme="minorHAnsi"/>
          <w:snapToGrid/>
          <w:sz w:val="22"/>
          <w:szCs w:val="22"/>
        </w:rPr>
        <w:br/>
      </w:r>
      <w:r w:rsidRPr="00385537">
        <w:rPr>
          <w:rFonts w:asciiTheme="minorHAnsi" w:hAnsiTheme="minorHAnsi" w:cstheme="minorHAnsi"/>
          <w:snapToGrid/>
          <w:sz w:val="22"/>
          <w:szCs w:val="22"/>
        </w:rPr>
        <w:br/>
        <w:t>Students are encouraged to first discuss the decision with the Program Director. Appeals may be based upon procedural error, failure to follow published policies, new information not reasonably available during review, or evidence that the decision was arbitrary, capricious, or inconsistent with established standards.</w:t>
      </w:r>
    </w:p>
    <w:p w14:paraId="5E8218D3" w14:textId="77777777" w:rsidR="00AE20E4" w:rsidRDefault="00AE20E4" w:rsidP="00385537">
      <w:pPr>
        <w:widowControl/>
        <w:rPr>
          <w:rFonts w:asciiTheme="minorHAnsi" w:hAnsiTheme="minorHAnsi" w:cstheme="minorHAnsi"/>
          <w:snapToGrid/>
          <w:sz w:val="22"/>
          <w:szCs w:val="22"/>
        </w:rPr>
      </w:pPr>
    </w:p>
    <w:p w14:paraId="20B28598" w14:textId="6EDC3C6B" w:rsidR="00385537" w:rsidRDefault="00AE20E4" w:rsidP="00385537">
      <w:pPr>
        <w:widowControl/>
        <w:rPr>
          <w:rFonts w:asciiTheme="minorHAnsi" w:hAnsiTheme="minorHAnsi" w:cstheme="minorHAnsi"/>
          <w:snapToGrid/>
          <w:sz w:val="22"/>
          <w:szCs w:val="22"/>
        </w:rPr>
      </w:pPr>
      <w:r>
        <w:rPr>
          <w:rFonts w:asciiTheme="minorHAnsi" w:hAnsiTheme="minorHAnsi" w:cstheme="minorHAnsi"/>
          <w:snapToGrid/>
          <w:sz w:val="22"/>
          <w:szCs w:val="22"/>
        </w:rPr>
        <w:t xml:space="preserve">Students are permitted to attend class while actively appealing a dismissal. </w:t>
      </w:r>
      <w:r w:rsidR="00385537" w:rsidRPr="00385537">
        <w:rPr>
          <w:rFonts w:asciiTheme="minorHAnsi" w:hAnsiTheme="minorHAnsi" w:cstheme="minorHAnsi"/>
          <w:snapToGrid/>
          <w:sz w:val="22"/>
          <w:szCs w:val="22"/>
        </w:rPr>
        <w:br/>
      </w:r>
      <w:r w:rsidR="00385537" w:rsidRPr="00385537">
        <w:rPr>
          <w:rFonts w:asciiTheme="minorHAnsi" w:hAnsiTheme="minorHAnsi" w:cstheme="minorHAnsi"/>
          <w:snapToGrid/>
          <w:sz w:val="22"/>
          <w:szCs w:val="22"/>
        </w:rPr>
        <w:br/>
      </w:r>
      <w:r w:rsidR="00385537" w:rsidRPr="00385537">
        <w:rPr>
          <w:rFonts w:asciiTheme="minorHAnsi" w:hAnsiTheme="minorHAnsi" w:cstheme="minorHAnsi"/>
          <w:b/>
          <w:bCs/>
          <w:snapToGrid/>
          <w:sz w:val="22"/>
          <w:szCs w:val="22"/>
        </w:rPr>
        <w:t>University Resources:</w:t>
      </w:r>
      <w:r w:rsidR="00385537" w:rsidRPr="00385537">
        <w:rPr>
          <w:rFonts w:asciiTheme="minorHAnsi" w:hAnsiTheme="minorHAnsi" w:cstheme="minorHAnsi"/>
          <w:snapToGrid/>
          <w:sz w:val="22"/>
          <w:szCs w:val="22"/>
        </w:rPr>
        <w:br/>
        <w:t>-Office of the University Ombuds (Program Dismissal Appeals): https://wmich.edu/ombudsman/forms</w:t>
      </w:r>
      <w:r w:rsidR="00385537" w:rsidRPr="00385537">
        <w:rPr>
          <w:rFonts w:asciiTheme="minorHAnsi" w:hAnsiTheme="minorHAnsi" w:cstheme="minorHAnsi"/>
          <w:snapToGrid/>
          <w:sz w:val="22"/>
          <w:szCs w:val="22"/>
        </w:rPr>
        <w:br/>
        <w:t>-Academic Appeals Information: https://go.wmich.edu/s/article/Academic-Appeals</w:t>
      </w:r>
      <w:r w:rsidR="00385537" w:rsidRPr="00385537">
        <w:rPr>
          <w:rFonts w:asciiTheme="minorHAnsi" w:hAnsiTheme="minorHAnsi" w:cstheme="minorHAnsi"/>
          <w:snapToGrid/>
          <w:sz w:val="22"/>
          <w:szCs w:val="22"/>
        </w:rPr>
        <w:br/>
        <w:t>-WMU Graduate Catalog: https://catalog.wmich.edu/</w:t>
      </w:r>
      <w:r w:rsidR="00385537" w:rsidRPr="00385537">
        <w:rPr>
          <w:rFonts w:asciiTheme="minorHAnsi" w:hAnsiTheme="minorHAnsi" w:cstheme="minorHAnsi"/>
          <w:snapToGrid/>
          <w:sz w:val="22"/>
          <w:szCs w:val="22"/>
        </w:rPr>
        <w:br/>
        <w:t>-Student Rights and Responsibilities: https://catalog.wmich.edu/content.php?catoid=44&amp;navoid=2075</w:t>
      </w:r>
      <w:r w:rsidR="00385537" w:rsidRPr="00385537">
        <w:rPr>
          <w:rFonts w:asciiTheme="minorHAnsi" w:hAnsiTheme="minorHAnsi" w:cstheme="minorHAnsi"/>
          <w:snapToGrid/>
          <w:sz w:val="22"/>
          <w:szCs w:val="22"/>
        </w:rPr>
        <w:br/>
        <w:t>-WMU University Policies: https://wmich.edu/policies</w:t>
      </w:r>
      <w:r w:rsidR="00385537" w:rsidRPr="00385537">
        <w:rPr>
          <w:rFonts w:asciiTheme="minorHAnsi" w:hAnsiTheme="minorHAnsi" w:cstheme="minorHAnsi"/>
          <w:snapToGrid/>
          <w:sz w:val="22"/>
          <w:szCs w:val="22"/>
        </w:rPr>
        <w:br/>
      </w:r>
      <w:r w:rsidR="00385537" w:rsidRPr="00385537">
        <w:rPr>
          <w:rFonts w:asciiTheme="minorHAnsi" w:hAnsiTheme="minorHAnsi" w:cstheme="minorHAnsi"/>
          <w:snapToGrid/>
          <w:sz w:val="22"/>
          <w:szCs w:val="22"/>
        </w:rPr>
        <w:br/>
        <w:t>Possible outcomes include upholding the dismissal, modifying the decision, referring the matter for additional review, or reinstatement with or without conditions. The final decision of the University appeal process is binding.</w:t>
      </w:r>
    </w:p>
    <w:p w14:paraId="5B3F0FB4" w14:textId="77777777" w:rsidR="00385537" w:rsidRPr="00385537" w:rsidRDefault="00385537" w:rsidP="00385537">
      <w:pPr>
        <w:widowControl/>
        <w:rPr>
          <w:rFonts w:asciiTheme="minorHAnsi" w:hAnsiTheme="minorHAnsi" w:cstheme="minorHAnsi"/>
          <w:b/>
          <w:bCs/>
          <w:snapToGrid/>
          <w:sz w:val="22"/>
          <w:szCs w:val="22"/>
        </w:rPr>
      </w:pPr>
    </w:p>
    <w:p w14:paraId="7BBBD98E" w14:textId="77777777" w:rsidR="00385537" w:rsidRDefault="00385537" w:rsidP="00385537">
      <w:pPr>
        <w:widowControl/>
        <w:rPr>
          <w:rFonts w:asciiTheme="minorHAnsi" w:hAnsiTheme="minorHAnsi" w:cstheme="minorHAnsi"/>
          <w:b/>
          <w:bCs/>
          <w:snapToGrid/>
          <w:sz w:val="22"/>
          <w:szCs w:val="22"/>
        </w:rPr>
      </w:pPr>
      <w:r w:rsidRPr="00385537">
        <w:rPr>
          <w:rFonts w:asciiTheme="minorHAnsi" w:hAnsiTheme="minorHAnsi" w:cstheme="minorHAnsi"/>
          <w:b/>
          <w:bCs/>
          <w:snapToGrid/>
          <w:sz w:val="22"/>
          <w:szCs w:val="22"/>
        </w:rPr>
        <w:t>Effect of Dismissal</w:t>
      </w:r>
    </w:p>
    <w:p w14:paraId="4857D5DE" w14:textId="77777777" w:rsidR="00385537" w:rsidRPr="00385537" w:rsidRDefault="00385537" w:rsidP="00385537">
      <w:pPr>
        <w:widowControl/>
        <w:rPr>
          <w:rFonts w:asciiTheme="minorHAnsi" w:hAnsiTheme="minorHAnsi" w:cstheme="minorHAnsi"/>
          <w:b/>
          <w:bCs/>
          <w:snapToGrid/>
          <w:sz w:val="22"/>
          <w:szCs w:val="22"/>
        </w:rPr>
      </w:pPr>
    </w:p>
    <w:p w14:paraId="70961C69" w14:textId="77777777" w:rsidR="00385537" w:rsidRDefault="00385537" w:rsidP="00385537">
      <w:pPr>
        <w:widowControl/>
        <w:rPr>
          <w:rFonts w:asciiTheme="minorHAnsi" w:hAnsiTheme="minorHAnsi" w:cstheme="minorHAnsi"/>
          <w:snapToGrid/>
          <w:sz w:val="22"/>
          <w:szCs w:val="22"/>
        </w:rPr>
      </w:pPr>
      <w:r w:rsidRPr="00385537">
        <w:rPr>
          <w:rFonts w:asciiTheme="minorHAnsi" w:hAnsiTheme="minorHAnsi" w:cstheme="minorHAnsi"/>
          <w:snapToGrid/>
          <w:sz w:val="22"/>
          <w:szCs w:val="22"/>
        </w:rPr>
        <w:t>Students who are dismissed from the Physician Assistant Program are no longer eligible to enroll in Program coursework, participate in supervised clinical practice experiences, or continue progression toward graduation. Readmission following dismissal is not automatic and must comply with Program and University policies.</w:t>
      </w:r>
    </w:p>
    <w:p w14:paraId="65BC36DD" w14:textId="77777777" w:rsidR="00385537" w:rsidRPr="00385537" w:rsidRDefault="00385537" w:rsidP="00385537">
      <w:pPr>
        <w:widowControl/>
        <w:rPr>
          <w:rFonts w:asciiTheme="minorHAnsi" w:hAnsiTheme="minorHAnsi" w:cstheme="minorHAnsi"/>
          <w:snapToGrid/>
          <w:sz w:val="22"/>
          <w:szCs w:val="22"/>
        </w:rPr>
      </w:pPr>
    </w:p>
    <w:p w14:paraId="49CCE3B3" w14:textId="77777777" w:rsidR="00385537" w:rsidRPr="00385537" w:rsidRDefault="00385537" w:rsidP="00385537">
      <w:pPr>
        <w:widowControl/>
        <w:rPr>
          <w:rFonts w:asciiTheme="minorHAnsi" w:hAnsiTheme="minorHAnsi" w:cstheme="minorHAnsi"/>
          <w:b/>
          <w:bCs/>
          <w:snapToGrid/>
          <w:sz w:val="22"/>
          <w:szCs w:val="22"/>
        </w:rPr>
      </w:pPr>
      <w:r w:rsidRPr="00385537">
        <w:rPr>
          <w:rFonts w:asciiTheme="minorHAnsi" w:hAnsiTheme="minorHAnsi" w:cstheme="minorHAnsi"/>
          <w:b/>
          <w:bCs/>
          <w:snapToGrid/>
          <w:sz w:val="22"/>
          <w:szCs w:val="22"/>
        </w:rPr>
        <w:t>Related Policies</w:t>
      </w:r>
    </w:p>
    <w:p w14:paraId="54483819" w14:textId="77777777" w:rsidR="00385537" w:rsidRPr="00385537" w:rsidRDefault="00385537" w:rsidP="00385537">
      <w:pPr>
        <w:widowControl/>
        <w:rPr>
          <w:rFonts w:asciiTheme="minorHAnsi" w:hAnsiTheme="minorHAnsi" w:cstheme="minorHAnsi"/>
          <w:snapToGrid/>
          <w:sz w:val="22"/>
          <w:szCs w:val="22"/>
        </w:rPr>
      </w:pPr>
      <w:r w:rsidRPr="00385537">
        <w:rPr>
          <w:rFonts w:asciiTheme="minorHAnsi" w:hAnsiTheme="minorHAnsi" w:cstheme="minorHAnsi"/>
          <w:snapToGrid/>
          <w:sz w:val="22"/>
          <w:szCs w:val="22"/>
        </w:rPr>
        <w:t>Grading Policy</w:t>
      </w:r>
      <w:r w:rsidRPr="00385537">
        <w:rPr>
          <w:rFonts w:asciiTheme="minorHAnsi" w:hAnsiTheme="minorHAnsi" w:cstheme="minorHAnsi"/>
          <w:snapToGrid/>
          <w:sz w:val="22"/>
          <w:szCs w:val="22"/>
        </w:rPr>
        <w:br/>
        <w:t>Semester and Academic Review Policy</w:t>
      </w:r>
      <w:r w:rsidRPr="00385537">
        <w:rPr>
          <w:rFonts w:asciiTheme="minorHAnsi" w:hAnsiTheme="minorHAnsi" w:cstheme="minorHAnsi"/>
          <w:snapToGrid/>
          <w:sz w:val="22"/>
          <w:szCs w:val="22"/>
        </w:rPr>
        <w:br/>
        <w:t>Remediation Policy</w:t>
      </w:r>
      <w:r w:rsidRPr="00385537">
        <w:rPr>
          <w:rFonts w:asciiTheme="minorHAnsi" w:hAnsiTheme="minorHAnsi" w:cstheme="minorHAnsi"/>
          <w:snapToGrid/>
          <w:sz w:val="22"/>
          <w:szCs w:val="22"/>
        </w:rPr>
        <w:br/>
        <w:t>Professionalism Policy</w:t>
      </w:r>
      <w:r w:rsidRPr="00385537">
        <w:rPr>
          <w:rFonts w:asciiTheme="minorHAnsi" w:hAnsiTheme="minorHAnsi" w:cstheme="minorHAnsi"/>
          <w:snapToGrid/>
          <w:sz w:val="22"/>
          <w:szCs w:val="22"/>
        </w:rPr>
        <w:br/>
        <w:t>Student Health, Immunization, Health Screening, and Exposure to Infectious and Environmental Hazards Policy</w:t>
      </w:r>
      <w:r w:rsidRPr="00385537">
        <w:rPr>
          <w:rFonts w:asciiTheme="minorHAnsi" w:hAnsiTheme="minorHAnsi" w:cstheme="minorHAnsi"/>
          <w:snapToGrid/>
          <w:sz w:val="22"/>
          <w:szCs w:val="22"/>
        </w:rPr>
        <w:br/>
        <w:t>WMU Graduate Catalog</w:t>
      </w:r>
      <w:r w:rsidRPr="00385537">
        <w:rPr>
          <w:rFonts w:asciiTheme="minorHAnsi" w:hAnsiTheme="minorHAnsi" w:cstheme="minorHAnsi"/>
          <w:snapToGrid/>
          <w:sz w:val="22"/>
          <w:szCs w:val="22"/>
        </w:rPr>
        <w:br/>
        <w:t>WMU Student Code</w:t>
      </w:r>
    </w:p>
    <w:p w14:paraId="52731E88" w14:textId="77777777" w:rsidR="00A53F63" w:rsidRPr="00DF45E2" w:rsidRDefault="00A53F63" w:rsidP="00CA6727">
      <w:pPr>
        <w:widowControl/>
        <w:rPr>
          <w:rFonts w:asciiTheme="minorHAnsi" w:hAnsiTheme="minorHAnsi" w:cstheme="minorHAnsi"/>
          <w:snapToGrid/>
          <w:sz w:val="22"/>
          <w:szCs w:val="22"/>
        </w:rPr>
      </w:pPr>
    </w:p>
    <w:p w14:paraId="2567304F" w14:textId="77777777" w:rsidR="003F2303" w:rsidRPr="00DF45E2" w:rsidRDefault="003F2303" w:rsidP="00CA6727">
      <w:pPr>
        <w:widowControl/>
        <w:rPr>
          <w:rFonts w:asciiTheme="minorHAnsi" w:hAnsiTheme="minorHAnsi" w:cstheme="minorHAnsi"/>
          <w:snapToGrid/>
          <w:sz w:val="22"/>
          <w:szCs w:val="22"/>
        </w:rPr>
      </w:pPr>
    </w:p>
    <w:p w14:paraId="02B50591" w14:textId="4E6EA378" w:rsidR="00CA6727" w:rsidRPr="00DF45E2" w:rsidRDefault="00385537" w:rsidP="00CA6727">
      <w:pPr>
        <w:widowControl/>
        <w:rPr>
          <w:rFonts w:asciiTheme="minorHAnsi" w:hAnsiTheme="minorHAnsi" w:cstheme="minorHAnsi"/>
          <w:snapToGrid/>
          <w:sz w:val="22"/>
          <w:szCs w:val="22"/>
        </w:rPr>
      </w:pPr>
      <w:r>
        <w:rPr>
          <w:rFonts w:asciiTheme="minorHAnsi" w:hAnsiTheme="minorHAnsi" w:cstheme="minorHAnsi"/>
          <w:noProof/>
          <w:snapToGrid/>
          <w:sz w:val="22"/>
          <w:szCs w:val="22"/>
        </w:rPr>
        <w:drawing>
          <wp:anchor distT="0" distB="0" distL="114300" distR="114300" simplePos="0" relativeHeight="251659264" behindDoc="1" locked="0" layoutInCell="1" allowOverlap="1" wp14:anchorId="4188D551" wp14:editId="5CFC957C">
            <wp:simplePos x="0" y="0"/>
            <wp:positionH relativeFrom="column">
              <wp:posOffset>3187700</wp:posOffset>
            </wp:positionH>
            <wp:positionV relativeFrom="paragraph">
              <wp:posOffset>132741</wp:posOffset>
            </wp:positionV>
            <wp:extent cx="2225524" cy="1041400"/>
            <wp:effectExtent l="0" t="0" r="0" b="0"/>
            <wp:wrapNone/>
            <wp:docPr id="2078884406"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884406" name="Picture 1" descr="A close-up of a signatu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5524" cy="1041400"/>
                    </a:xfrm>
                    <a:prstGeom prst="rect">
                      <a:avLst/>
                    </a:prstGeom>
                  </pic:spPr>
                </pic:pic>
              </a:graphicData>
            </a:graphic>
            <wp14:sizeRelH relativeFrom="page">
              <wp14:pctWidth>0</wp14:pctWidth>
            </wp14:sizeRelH>
            <wp14:sizeRelV relativeFrom="page">
              <wp14:pctHeight>0</wp14:pctHeight>
            </wp14:sizeRelV>
          </wp:anchor>
        </w:drawing>
      </w:r>
    </w:p>
    <w:p w14:paraId="75A34E5C" w14:textId="081CA83B" w:rsidR="0038389A" w:rsidRPr="006B3BBC" w:rsidRDefault="0038389A" w:rsidP="0038389A">
      <w:pPr>
        <w:widowControl/>
        <w:rPr>
          <w:rFonts w:asciiTheme="minorHAnsi" w:hAnsiTheme="minorHAnsi" w:cstheme="minorHAnsi"/>
          <w:snapToGrid/>
          <w:sz w:val="22"/>
          <w:szCs w:val="22"/>
        </w:rPr>
      </w:pPr>
      <w:r w:rsidRPr="006B3BBC">
        <w:rPr>
          <w:rFonts w:asciiTheme="minorHAnsi" w:hAnsiTheme="minorHAnsi" w:cstheme="minorHAnsi"/>
          <w:snapToGrid/>
          <w:sz w:val="22"/>
          <w:szCs w:val="22"/>
        </w:rPr>
        <w:t xml:space="preserve">Date </w:t>
      </w:r>
      <w:r w:rsidR="00385537">
        <w:rPr>
          <w:rFonts w:asciiTheme="minorHAnsi" w:hAnsiTheme="minorHAnsi" w:cstheme="minorHAnsi"/>
          <w:snapToGrid/>
          <w:sz w:val="22"/>
          <w:szCs w:val="22"/>
        </w:rPr>
        <w:t>Created</w:t>
      </w:r>
      <w:r w:rsidRPr="001F7886">
        <w:rPr>
          <w:rFonts w:asciiTheme="minorHAnsi" w:hAnsiTheme="minorHAnsi" w:cstheme="minorHAnsi"/>
          <w:snapToGrid/>
          <w:sz w:val="22"/>
          <w:szCs w:val="22"/>
        </w:rPr>
        <w:t>:</w:t>
      </w:r>
      <w:r w:rsidR="001F7886">
        <w:rPr>
          <w:rFonts w:asciiTheme="minorHAnsi" w:hAnsiTheme="minorHAnsi" w:cstheme="minorHAnsi"/>
          <w:snapToGrid/>
          <w:sz w:val="22"/>
          <w:szCs w:val="22"/>
        </w:rPr>
        <w:tab/>
      </w:r>
      <w:r w:rsidRPr="006B3BBC">
        <w:rPr>
          <w:rFonts w:asciiTheme="minorHAnsi" w:hAnsiTheme="minorHAnsi" w:cstheme="minorHAnsi"/>
          <w:snapToGrid/>
          <w:sz w:val="22"/>
          <w:szCs w:val="22"/>
        </w:rPr>
        <w:tab/>
      </w:r>
      <w:r w:rsidR="00385537">
        <w:rPr>
          <w:rFonts w:asciiTheme="minorHAnsi" w:hAnsiTheme="minorHAnsi" w:cstheme="minorHAnsi"/>
          <w:snapToGrid/>
          <w:sz w:val="22"/>
          <w:szCs w:val="22"/>
        </w:rPr>
        <w:t>9/8/2026</w:t>
      </w:r>
    </w:p>
    <w:p w14:paraId="0B8FFC4E" w14:textId="0893908C" w:rsidR="006F2494" w:rsidRPr="006B3BBC" w:rsidRDefault="00401BBB" w:rsidP="0038389A">
      <w:pPr>
        <w:widowControl/>
        <w:rPr>
          <w:rFonts w:asciiTheme="minorHAnsi" w:hAnsiTheme="minorHAnsi" w:cstheme="minorHAnsi"/>
          <w:snapToGrid/>
          <w:sz w:val="22"/>
          <w:szCs w:val="22"/>
        </w:rPr>
      </w:pPr>
      <w:r>
        <w:rPr>
          <w:rFonts w:asciiTheme="minorHAnsi" w:hAnsiTheme="minorHAnsi" w:cstheme="minorHAnsi"/>
          <w:snapToGrid/>
          <w:sz w:val="22"/>
          <w:szCs w:val="22"/>
        </w:rPr>
        <w:t>Be Reviewed</w:t>
      </w:r>
      <w:r w:rsidR="001F7886">
        <w:rPr>
          <w:rFonts w:asciiTheme="minorHAnsi" w:hAnsiTheme="minorHAnsi" w:cstheme="minorHAnsi"/>
          <w:snapToGrid/>
          <w:sz w:val="22"/>
          <w:szCs w:val="22"/>
        </w:rPr>
        <w:t>:</w:t>
      </w:r>
      <w:r w:rsidR="001F7886">
        <w:rPr>
          <w:rFonts w:asciiTheme="minorHAnsi" w:hAnsiTheme="minorHAnsi" w:cstheme="minorHAnsi"/>
          <w:snapToGrid/>
          <w:sz w:val="22"/>
          <w:szCs w:val="22"/>
        </w:rPr>
        <w:tab/>
      </w:r>
      <w:r>
        <w:rPr>
          <w:rFonts w:asciiTheme="minorHAnsi" w:hAnsiTheme="minorHAnsi" w:cstheme="minorHAnsi"/>
          <w:snapToGrid/>
          <w:sz w:val="22"/>
          <w:szCs w:val="22"/>
        </w:rPr>
        <w:tab/>
      </w:r>
      <w:r w:rsidR="00941610">
        <w:rPr>
          <w:rFonts w:asciiTheme="minorHAnsi" w:hAnsiTheme="minorHAnsi" w:cstheme="minorHAnsi"/>
          <w:sz w:val="22"/>
          <w:szCs w:val="22"/>
        </w:rPr>
        <w:t>5/</w:t>
      </w:r>
      <w:r w:rsidR="00AB18A1">
        <w:rPr>
          <w:rFonts w:asciiTheme="minorHAnsi" w:hAnsiTheme="minorHAnsi" w:cstheme="minorHAnsi"/>
          <w:sz w:val="22"/>
          <w:szCs w:val="22"/>
        </w:rPr>
        <w:t>0</w:t>
      </w:r>
      <w:r w:rsidR="00585DCC">
        <w:rPr>
          <w:rFonts w:asciiTheme="minorHAnsi" w:hAnsiTheme="minorHAnsi" w:cstheme="minorHAnsi"/>
          <w:sz w:val="22"/>
          <w:szCs w:val="22"/>
        </w:rPr>
        <w:t>1/20</w:t>
      </w:r>
      <w:r w:rsidR="00BE09F6">
        <w:rPr>
          <w:rFonts w:asciiTheme="minorHAnsi" w:hAnsiTheme="minorHAnsi" w:cstheme="minorHAnsi"/>
          <w:sz w:val="22"/>
          <w:szCs w:val="22"/>
        </w:rPr>
        <w:t>2</w:t>
      </w:r>
      <w:r w:rsidR="00E604BB">
        <w:rPr>
          <w:rFonts w:asciiTheme="minorHAnsi" w:hAnsiTheme="minorHAnsi" w:cstheme="minorHAnsi"/>
          <w:sz w:val="22"/>
          <w:szCs w:val="22"/>
        </w:rPr>
        <w:t>7</w:t>
      </w:r>
    </w:p>
    <w:p w14:paraId="2DCF00D2" w14:textId="24703EC1" w:rsidR="006F2494" w:rsidRDefault="0038389A" w:rsidP="006F2494">
      <w:pPr>
        <w:widowControl/>
        <w:rPr>
          <w:rFonts w:asciiTheme="minorHAnsi" w:hAnsiTheme="minorHAnsi" w:cstheme="minorHAnsi"/>
          <w:snapToGrid/>
          <w:sz w:val="8"/>
          <w:szCs w:val="8"/>
        </w:rPr>
      </w:pPr>
      <w:r>
        <w:rPr>
          <w:rFonts w:asciiTheme="minorHAnsi" w:hAnsiTheme="minorHAnsi" w:cstheme="minorHAnsi"/>
          <w:snapToGrid/>
          <w:sz w:val="22"/>
          <w:szCs w:val="22"/>
        </w:rPr>
        <w:tab/>
      </w:r>
      <w:r>
        <w:rPr>
          <w:rFonts w:asciiTheme="minorHAnsi" w:hAnsiTheme="minorHAnsi" w:cstheme="minorHAnsi"/>
          <w:snapToGrid/>
          <w:sz w:val="22"/>
          <w:szCs w:val="22"/>
        </w:rPr>
        <w:tab/>
      </w:r>
      <w:r>
        <w:rPr>
          <w:rFonts w:asciiTheme="minorHAnsi" w:hAnsiTheme="minorHAnsi" w:cstheme="minorHAnsi"/>
          <w:snapToGrid/>
          <w:sz w:val="22"/>
          <w:szCs w:val="22"/>
        </w:rPr>
        <w:tab/>
      </w:r>
      <w:r>
        <w:rPr>
          <w:rFonts w:asciiTheme="minorHAnsi" w:hAnsiTheme="minorHAnsi" w:cstheme="minorHAnsi"/>
          <w:snapToGrid/>
          <w:sz w:val="22"/>
          <w:szCs w:val="22"/>
        </w:rPr>
        <w:tab/>
      </w:r>
      <w:r w:rsidR="00F51285">
        <w:rPr>
          <w:rFonts w:asciiTheme="minorHAnsi" w:hAnsiTheme="minorHAnsi" w:cstheme="minorHAnsi"/>
          <w:snapToGrid/>
          <w:sz w:val="22"/>
          <w:szCs w:val="22"/>
        </w:rPr>
        <w:tab/>
      </w:r>
      <w:r w:rsidR="00F51285">
        <w:rPr>
          <w:rFonts w:asciiTheme="minorHAnsi" w:hAnsiTheme="minorHAnsi" w:cstheme="minorHAnsi"/>
          <w:snapToGrid/>
          <w:sz w:val="22"/>
          <w:szCs w:val="22"/>
        </w:rPr>
        <w:tab/>
      </w:r>
      <w:r w:rsidR="00F51285">
        <w:rPr>
          <w:rFonts w:asciiTheme="minorHAnsi" w:hAnsiTheme="minorHAnsi" w:cstheme="minorHAnsi"/>
          <w:snapToGrid/>
          <w:sz w:val="22"/>
          <w:szCs w:val="22"/>
        </w:rPr>
        <w:tab/>
      </w:r>
      <w:r>
        <w:rPr>
          <w:rFonts w:asciiTheme="minorHAnsi" w:hAnsiTheme="minorHAnsi" w:cstheme="minorHAnsi"/>
          <w:snapToGrid/>
          <w:sz w:val="22"/>
          <w:szCs w:val="22"/>
        </w:rPr>
        <w:tab/>
      </w:r>
      <w:r>
        <w:rPr>
          <w:rFonts w:asciiTheme="minorHAnsi" w:hAnsiTheme="minorHAnsi" w:cstheme="minorHAnsi"/>
          <w:snapToGrid/>
          <w:sz w:val="22"/>
          <w:szCs w:val="22"/>
        </w:rPr>
        <w:tab/>
      </w:r>
      <w:r>
        <w:rPr>
          <w:rFonts w:asciiTheme="minorHAnsi" w:hAnsiTheme="minorHAnsi" w:cstheme="minorHAnsi"/>
          <w:snapToGrid/>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8"/>
          <w:szCs w:val="8"/>
        </w:rPr>
        <w:t>__________________________________________________________________________</w:t>
      </w:r>
    </w:p>
    <w:p w14:paraId="795F52E0" w14:textId="77777777" w:rsidR="006F2494" w:rsidRDefault="006F2494" w:rsidP="006F2494">
      <w:pPr>
        <w:widowControl/>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Program Director</w:t>
      </w:r>
    </w:p>
    <w:p w14:paraId="58FB4C5E" w14:textId="77777777" w:rsidR="00D11E14" w:rsidRDefault="00D11E14" w:rsidP="006F2494">
      <w:pPr>
        <w:widowControl/>
        <w:rPr>
          <w:rFonts w:asciiTheme="minorHAnsi" w:hAnsiTheme="minorHAnsi" w:cstheme="minorHAnsi"/>
          <w:sz w:val="22"/>
          <w:szCs w:val="22"/>
        </w:rPr>
      </w:pPr>
    </w:p>
    <w:p w14:paraId="3BAD88B1" w14:textId="77777777" w:rsidR="00D11E14" w:rsidRDefault="00D11E14" w:rsidP="006F2494">
      <w:pPr>
        <w:widowControl/>
        <w:rPr>
          <w:rFonts w:asciiTheme="minorHAnsi" w:hAnsiTheme="minorHAnsi" w:cstheme="minorHAnsi"/>
          <w:sz w:val="22"/>
          <w:szCs w:val="22"/>
        </w:rPr>
      </w:pPr>
    </w:p>
    <w:p w14:paraId="0B61C047" w14:textId="77777777" w:rsidR="0038389A" w:rsidRPr="006B3BBC" w:rsidRDefault="0038389A" w:rsidP="006F2494">
      <w:pPr>
        <w:widowControl/>
        <w:rPr>
          <w:rFonts w:asciiTheme="minorHAnsi" w:hAnsiTheme="minorHAnsi" w:cstheme="minorHAnsi"/>
          <w:snapToGrid/>
          <w:sz w:val="22"/>
          <w:szCs w:val="22"/>
        </w:rPr>
      </w:pPr>
    </w:p>
    <w:sectPr w:rsidR="0038389A" w:rsidRPr="006B3BBC" w:rsidSect="00DF45E2">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4C7658" w14:textId="77777777" w:rsidR="00644F13" w:rsidRDefault="00644F13" w:rsidP="00A771EA">
      <w:r>
        <w:separator/>
      </w:r>
    </w:p>
  </w:endnote>
  <w:endnote w:type="continuationSeparator" w:id="0">
    <w:p w14:paraId="26BB583B" w14:textId="77777777" w:rsidR="00644F13" w:rsidRDefault="00644F13" w:rsidP="00A77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1D6E93" w14:textId="77777777" w:rsidR="00A771EA" w:rsidRDefault="00A771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81D6CE" w14:textId="77777777" w:rsidR="00A771EA" w:rsidRDefault="00A771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A969FE" w14:textId="77777777" w:rsidR="00A771EA" w:rsidRDefault="00A77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7A947A" w14:textId="77777777" w:rsidR="00644F13" w:rsidRDefault="00644F13" w:rsidP="00A771EA">
      <w:r>
        <w:separator/>
      </w:r>
    </w:p>
  </w:footnote>
  <w:footnote w:type="continuationSeparator" w:id="0">
    <w:p w14:paraId="56968F06" w14:textId="77777777" w:rsidR="00644F13" w:rsidRDefault="00644F13" w:rsidP="00A77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431B1" w14:textId="77777777" w:rsidR="00A771EA" w:rsidRDefault="00A771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230095" w14:textId="6D745E4B" w:rsidR="00A771EA" w:rsidRDefault="00A771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1BD06C" w14:textId="77777777" w:rsidR="00A771EA" w:rsidRDefault="00A771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7F18DF"/>
    <w:multiLevelType w:val="hybridMultilevel"/>
    <w:tmpl w:val="BEDC7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3C2F0B"/>
    <w:multiLevelType w:val="hybridMultilevel"/>
    <w:tmpl w:val="E884D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995110">
    <w:abstractNumId w:val="1"/>
  </w:num>
  <w:num w:numId="2" w16cid:durableId="9477378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727"/>
    <w:rsid w:val="00002B85"/>
    <w:rsid w:val="0001399F"/>
    <w:rsid w:val="00076FB7"/>
    <w:rsid w:val="000928C1"/>
    <w:rsid w:val="000A5EA0"/>
    <w:rsid w:val="000B31FF"/>
    <w:rsid w:val="000E6966"/>
    <w:rsid w:val="000F7BE1"/>
    <w:rsid w:val="00160317"/>
    <w:rsid w:val="001862E7"/>
    <w:rsid w:val="001A047D"/>
    <w:rsid w:val="001B714B"/>
    <w:rsid w:val="001C768C"/>
    <w:rsid w:val="001F7886"/>
    <w:rsid w:val="00217750"/>
    <w:rsid w:val="00250FDE"/>
    <w:rsid w:val="00271C92"/>
    <w:rsid w:val="002733E5"/>
    <w:rsid w:val="00285823"/>
    <w:rsid w:val="0038389A"/>
    <w:rsid w:val="00385537"/>
    <w:rsid w:val="003A7678"/>
    <w:rsid w:val="003F2303"/>
    <w:rsid w:val="00401BBB"/>
    <w:rsid w:val="004C507C"/>
    <w:rsid w:val="00585DCC"/>
    <w:rsid w:val="005B4E5E"/>
    <w:rsid w:val="005D4652"/>
    <w:rsid w:val="00631D27"/>
    <w:rsid w:val="00644F13"/>
    <w:rsid w:val="006C4429"/>
    <w:rsid w:val="006E478D"/>
    <w:rsid w:val="006F2494"/>
    <w:rsid w:val="00702579"/>
    <w:rsid w:val="00711A33"/>
    <w:rsid w:val="0079143F"/>
    <w:rsid w:val="007A2152"/>
    <w:rsid w:val="007C46ED"/>
    <w:rsid w:val="008031F4"/>
    <w:rsid w:val="00837613"/>
    <w:rsid w:val="00856C89"/>
    <w:rsid w:val="00890EC1"/>
    <w:rsid w:val="008B427C"/>
    <w:rsid w:val="008B5414"/>
    <w:rsid w:val="00941610"/>
    <w:rsid w:val="009E2E20"/>
    <w:rsid w:val="00A53F63"/>
    <w:rsid w:val="00A60251"/>
    <w:rsid w:val="00A70FD4"/>
    <w:rsid w:val="00A72269"/>
    <w:rsid w:val="00A743BC"/>
    <w:rsid w:val="00A771EA"/>
    <w:rsid w:val="00AA4011"/>
    <w:rsid w:val="00AB18A1"/>
    <w:rsid w:val="00AE20E4"/>
    <w:rsid w:val="00AF56C2"/>
    <w:rsid w:val="00B1262D"/>
    <w:rsid w:val="00B63D80"/>
    <w:rsid w:val="00B77A00"/>
    <w:rsid w:val="00BE09F6"/>
    <w:rsid w:val="00BF5C6E"/>
    <w:rsid w:val="00BF6F34"/>
    <w:rsid w:val="00C10327"/>
    <w:rsid w:val="00C10DEF"/>
    <w:rsid w:val="00C41078"/>
    <w:rsid w:val="00C41E7C"/>
    <w:rsid w:val="00C57A0F"/>
    <w:rsid w:val="00C847C0"/>
    <w:rsid w:val="00C9604A"/>
    <w:rsid w:val="00CA6727"/>
    <w:rsid w:val="00CE7B53"/>
    <w:rsid w:val="00D11E14"/>
    <w:rsid w:val="00D2500D"/>
    <w:rsid w:val="00D35E9C"/>
    <w:rsid w:val="00DA2077"/>
    <w:rsid w:val="00DE2EA2"/>
    <w:rsid w:val="00DF45E2"/>
    <w:rsid w:val="00E02848"/>
    <w:rsid w:val="00E15F47"/>
    <w:rsid w:val="00E54D9A"/>
    <w:rsid w:val="00E604BB"/>
    <w:rsid w:val="00EF4DE8"/>
    <w:rsid w:val="00F37B0C"/>
    <w:rsid w:val="00F4203F"/>
    <w:rsid w:val="00F51285"/>
    <w:rsid w:val="00F65A45"/>
    <w:rsid w:val="00F70B72"/>
    <w:rsid w:val="00F72080"/>
    <w:rsid w:val="00FB0006"/>
    <w:rsid w:val="00FE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2E649"/>
  <w15:chartTrackingRefBased/>
  <w15:docId w15:val="{50EEA70F-B3E3-475F-BF40-8B76142F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727"/>
    <w:pPr>
      <w:widowControl w:val="0"/>
    </w:pPr>
    <w:rPr>
      <w:rFonts w:ascii="Lucida Console" w:eastAsia="Times New Roman" w:hAnsi="Lucida Console"/>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5C6E"/>
    <w:rPr>
      <w:rFonts w:ascii="Segoe UI" w:hAnsi="Segoe UI" w:cs="Segoe UI"/>
      <w:sz w:val="18"/>
      <w:szCs w:val="18"/>
    </w:rPr>
  </w:style>
  <w:style w:type="character" w:customStyle="1" w:styleId="BalloonTextChar">
    <w:name w:val="Balloon Text Char"/>
    <w:link w:val="BalloonText"/>
    <w:uiPriority w:val="99"/>
    <w:semiHidden/>
    <w:rsid w:val="00BF5C6E"/>
    <w:rPr>
      <w:rFonts w:ascii="Segoe UI" w:eastAsia="Times New Roman" w:hAnsi="Segoe UI" w:cs="Segoe UI"/>
      <w:snapToGrid w:val="0"/>
      <w:sz w:val="18"/>
      <w:szCs w:val="18"/>
    </w:rPr>
  </w:style>
  <w:style w:type="paragraph" w:styleId="Header">
    <w:name w:val="header"/>
    <w:basedOn w:val="Normal"/>
    <w:link w:val="HeaderChar"/>
    <w:uiPriority w:val="99"/>
    <w:unhideWhenUsed/>
    <w:rsid w:val="00A771EA"/>
    <w:pPr>
      <w:tabs>
        <w:tab w:val="center" w:pos="4680"/>
        <w:tab w:val="right" w:pos="9360"/>
      </w:tabs>
    </w:pPr>
  </w:style>
  <w:style w:type="character" w:customStyle="1" w:styleId="HeaderChar">
    <w:name w:val="Header Char"/>
    <w:basedOn w:val="DefaultParagraphFont"/>
    <w:link w:val="Header"/>
    <w:uiPriority w:val="99"/>
    <w:rsid w:val="00A771EA"/>
    <w:rPr>
      <w:rFonts w:ascii="Lucida Console" w:eastAsia="Times New Roman" w:hAnsi="Lucida Console"/>
      <w:snapToGrid w:val="0"/>
      <w:sz w:val="24"/>
    </w:rPr>
  </w:style>
  <w:style w:type="paragraph" w:styleId="Footer">
    <w:name w:val="footer"/>
    <w:basedOn w:val="Normal"/>
    <w:link w:val="FooterChar"/>
    <w:uiPriority w:val="99"/>
    <w:unhideWhenUsed/>
    <w:rsid w:val="00A771EA"/>
    <w:pPr>
      <w:tabs>
        <w:tab w:val="center" w:pos="4680"/>
        <w:tab w:val="right" w:pos="9360"/>
      </w:tabs>
    </w:pPr>
  </w:style>
  <w:style w:type="character" w:customStyle="1" w:styleId="FooterChar">
    <w:name w:val="Footer Char"/>
    <w:basedOn w:val="DefaultParagraphFont"/>
    <w:link w:val="Footer"/>
    <w:uiPriority w:val="99"/>
    <w:rsid w:val="00A771EA"/>
    <w:rPr>
      <w:rFonts w:ascii="Lucida Console" w:eastAsia="Times New Roman" w:hAnsi="Lucida Console"/>
      <w:snapToGrid w:val="0"/>
      <w:sz w:val="24"/>
    </w:rPr>
  </w:style>
  <w:style w:type="paragraph" w:styleId="ListParagraph">
    <w:name w:val="List Paragraph"/>
    <w:basedOn w:val="Normal"/>
    <w:uiPriority w:val="34"/>
    <w:qFormat/>
    <w:rsid w:val="008B42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1315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mathewsh</dc:creator>
  <cp:keywords/>
  <dc:description/>
  <cp:lastModifiedBy>Andrew M Zolp</cp:lastModifiedBy>
  <cp:revision>3</cp:revision>
  <cp:lastPrinted>2016-09-06T14:15:00Z</cp:lastPrinted>
  <dcterms:created xsi:type="dcterms:W3CDTF">2026-09-21T13:39:00Z</dcterms:created>
  <dcterms:modified xsi:type="dcterms:W3CDTF">2026-09-22T15:37:00Z</dcterms:modified>
</cp:coreProperties>
</file>