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FF14" w14:textId="29DFD900" w:rsidR="00B01AAB" w:rsidRPr="00B01AAB" w:rsidRDefault="00FE2783" w:rsidP="00B01AAB">
      <w:pPr>
        <w:widowControl/>
        <w:rPr>
          <w:rFonts w:ascii="Times New Roman" w:hAnsi="Times New Roman"/>
          <w:snapToGrid/>
        </w:rPr>
      </w:pPr>
      <w:r>
        <w:rPr>
          <w:noProof/>
          <w:snapToGrid/>
        </w:rPr>
        <w:drawing>
          <wp:inline distT="0" distB="0" distL="0" distR="0" wp14:anchorId="0B94B13E" wp14:editId="204A4247">
            <wp:extent cx="3190875" cy="733425"/>
            <wp:effectExtent l="0" t="0" r="9525" b="9525"/>
            <wp:docPr id="2" name="Picture 2" descr="P:\CHHS_PA_Share\Program Information, website, info session, newsletter, orientation, graduation, meeting minutes\Policy manual\Policies 2023-2024\CHHS_PhysicianAssis_black_horz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P:\CHHS_PA_Share\Program Information, website, info session, newsletter, orientation, graduation, meeting minutes\Policy manual\Policies 2023-2024\CHHS_PhysicianAssis_black_horz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DA2E7" w14:textId="608DE36C" w:rsidR="00B01AAB" w:rsidRPr="00B01AAB" w:rsidRDefault="00B01AAB" w:rsidP="00B01AAB">
      <w:pPr>
        <w:widowControl/>
        <w:rPr>
          <w:rFonts w:ascii="Times New Roman" w:hAnsi="Times New Roman"/>
          <w:snapToGrid/>
        </w:rPr>
      </w:pPr>
    </w:p>
    <w:p w14:paraId="0E1F459F" w14:textId="77777777" w:rsidR="00B01AAB" w:rsidRPr="00B01AAB" w:rsidRDefault="00B01AAB" w:rsidP="00B01AAB">
      <w:pPr>
        <w:widowControl/>
        <w:rPr>
          <w:rFonts w:ascii="Calibri" w:hAnsi="Calibri" w:cs="Calibri"/>
          <w:b/>
          <w:snapToGrid/>
          <w:sz w:val="22"/>
          <w:szCs w:val="22"/>
        </w:rPr>
      </w:pPr>
      <w:r w:rsidRPr="00B01AAB">
        <w:rPr>
          <w:rFonts w:ascii="Calibri" w:hAnsi="Calibri" w:cs="Calibri"/>
          <w:b/>
          <w:snapToGrid/>
          <w:sz w:val="22"/>
          <w:szCs w:val="22"/>
        </w:rPr>
        <w:t xml:space="preserve">Policy Name:  </w:t>
      </w:r>
      <w:r>
        <w:rPr>
          <w:rFonts w:ascii="Calibri" w:hAnsi="Calibri" w:cs="Calibri"/>
          <w:b/>
          <w:snapToGrid/>
          <w:sz w:val="22"/>
          <w:szCs w:val="22"/>
        </w:rPr>
        <w:t>Medical Terminology Test</w:t>
      </w:r>
    </w:p>
    <w:p w14:paraId="60BEA619" w14:textId="77777777" w:rsidR="00B01AAB" w:rsidRPr="00B01AAB" w:rsidRDefault="00B01AAB" w:rsidP="00B01AAB">
      <w:pPr>
        <w:widowControl/>
        <w:rPr>
          <w:rFonts w:ascii="Calibri" w:hAnsi="Calibri" w:cs="Calibri"/>
          <w:snapToGrid/>
          <w:sz w:val="22"/>
          <w:szCs w:val="22"/>
        </w:rPr>
      </w:pPr>
    </w:p>
    <w:p w14:paraId="0CF6F5E9" w14:textId="77777777" w:rsidR="00B01AAB" w:rsidRPr="00B01AAB" w:rsidRDefault="00B01AAB" w:rsidP="00B01AAB">
      <w:pPr>
        <w:widowControl/>
        <w:rPr>
          <w:rFonts w:ascii="Calibri" w:hAnsi="Calibri" w:cs="Calibri"/>
          <w:snapToGrid/>
          <w:sz w:val="22"/>
          <w:szCs w:val="22"/>
        </w:rPr>
      </w:pPr>
      <w:r w:rsidRPr="00B01AAB">
        <w:rPr>
          <w:rFonts w:ascii="Calibri" w:hAnsi="Calibri" w:cs="Calibri"/>
          <w:snapToGrid/>
          <w:sz w:val="22"/>
          <w:szCs w:val="22"/>
        </w:rPr>
        <w:t>Policy Statement:</w:t>
      </w:r>
    </w:p>
    <w:p w14:paraId="7944A38A" w14:textId="77777777" w:rsidR="00B01AAB" w:rsidRPr="00B01AAB" w:rsidRDefault="00B01AAB" w:rsidP="00B01AAB">
      <w:pPr>
        <w:widowControl/>
        <w:rPr>
          <w:rFonts w:ascii="Calibri" w:hAnsi="Calibri" w:cs="Calibri"/>
          <w:snapToGrid/>
          <w:sz w:val="22"/>
          <w:szCs w:val="22"/>
        </w:rPr>
      </w:pPr>
    </w:p>
    <w:p w14:paraId="5942D24D" w14:textId="18EBFA4F" w:rsidR="00B01AAB" w:rsidRPr="00B01AAB" w:rsidRDefault="00B01AAB" w:rsidP="00B01AAB">
      <w:pPr>
        <w:widowControl/>
        <w:rPr>
          <w:rFonts w:ascii="Calibri" w:hAnsi="Calibri" w:cs="Calibri"/>
          <w:snapToGrid/>
          <w:sz w:val="22"/>
          <w:szCs w:val="22"/>
        </w:rPr>
      </w:pPr>
      <w:r w:rsidRPr="00B01AAB">
        <w:rPr>
          <w:rFonts w:ascii="Calibri" w:hAnsi="Calibri" w:cs="Calibri"/>
          <w:snapToGrid/>
          <w:sz w:val="22"/>
          <w:szCs w:val="22"/>
        </w:rPr>
        <w:t xml:space="preserve">The language of medicine is very important in the completion of the students’ training.  The medical terminology self-instruction work is the first step in the learning of this new language.  This self-instructional work is to be completed </w:t>
      </w:r>
      <w:r w:rsidRPr="00B01AAB">
        <w:rPr>
          <w:rFonts w:ascii="Calibri" w:hAnsi="Calibri" w:cs="Calibri"/>
          <w:b/>
          <w:snapToGrid/>
          <w:sz w:val="22"/>
          <w:szCs w:val="22"/>
        </w:rPr>
        <w:t>prior</w:t>
      </w:r>
      <w:r w:rsidRPr="00B01AAB">
        <w:rPr>
          <w:rFonts w:ascii="Calibri" w:hAnsi="Calibri" w:cs="Calibri"/>
          <w:snapToGrid/>
          <w:sz w:val="22"/>
          <w:szCs w:val="22"/>
        </w:rPr>
        <w:t xml:space="preserve"> to the start of the fall semester of the first year of traini</w:t>
      </w:r>
      <w:r w:rsidR="007B4C8A">
        <w:rPr>
          <w:rFonts w:ascii="Calibri" w:hAnsi="Calibri" w:cs="Calibri"/>
          <w:snapToGrid/>
          <w:sz w:val="22"/>
          <w:szCs w:val="22"/>
        </w:rPr>
        <w:t>ng</w:t>
      </w:r>
      <w:r w:rsidRPr="00B01AAB">
        <w:rPr>
          <w:rFonts w:ascii="Calibri" w:hAnsi="Calibri" w:cs="Calibri"/>
          <w:snapToGrid/>
          <w:sz w:val="22"/>
          <w:szCs w:val="22"/>
        </w:rPr>
        <w:t>.  The student will have to score an 80% or better to pass the test.</w:t>
      </w:r>
    </w:p>
    <w:p w14:paraId="738AC6D6" w14:textId="77777777" w:rsidR="00B01AAB" w:rsidRPr="00B01AAB" w:rsidRDefault="00B01AAB" w:rsidP="00B01AAB">
      <w:pPr>
        <w:widowControl/>
        <w:rPr>
          <w:rFonts w:ascii="Calibri" w:hAnsi="Calibri" w:cs="Calibri"/>
          <w:snapToGrid/>
          <w:sz w:val="22"/>
          <w:szCs w:val="22"/>
        </w:rPr>
      </w:pPr>
      <w:r w:rsidRPr="00B01AAB">
        <w:rPr>
          <w:rFonts w:ascii="Calibri" w:hAnsi="Calibri" w:cs="Calibri"/>
          <w:snapToGrid/>
          <w:sz w:val="22"/>
          <w:szCs w:val="22"/>
        </w:rPr>
        <w:tab/>
      </w:r>
    </w:p>
    <w:p w14:paraId="2DFAEB0A" w14:textId="79E90C0A" w:rsidR="00B01AAB" w:rsidRPr="00B01AAB" w:rsidRDefault="00B01AAB" w:rsidP="00B01AAB">
      <w:pPr>
        <w:widowControl/>
        <w:rPr>
          <w:rFonts w:ascii="Calibri" w:hAnsi="Calibri" w:cs="Calibri"/>
          <w:snapToGrid/>
          <w:sz w:val="22"/>
          <w:szCs w:val="22"/>
        </w:rPr>
      </w:pPr>
      <w:r w:rsidRPr="00B01AAB">
        <w:rPr>
          <w:rFonts w:ascii="Calibri" w:hAnsi="Calibri" w:cs="Calibri"/>
          <w:snapToGrid/>
          <w:sz w:val="22"/>
          <w:szCs w:val="22"/>
        </w:rPr>
        <w:t xml:space="preserve">Should a student not achieve a score of at least 80% or better, the student will be given an opportunity to retest to achieve 80% </w:t>
      </w:r>
      <w:r w:rsidR="0079476C" w:rsidRPr="00B01AAB">
        <w:rPr>
          <w:rFonts w:ascii="Calibri" w:hAnsi="Calibri" w:cs="Calibri"/>
          <w:snapToGrid/>
          <w:sz w:val="22"/>
          <w:szCs w:val="22"/>
        </w:rPr>
        <w:t>to</w:t>
      </w:r>
      <w:r w:rsidRPr="00B01AAB">
        <w:rPr>
          <w:rFonts w:ascii="Calibri" w:hAnsi="Calibri" w:cs="Calibri"/>
          <w:snapToGrid/>
          <w:sz w:val="22"/>
          <w:szCs w:val="22"/>
        </w:rPr>
        <w:t xml:space="preserve"> pass.  Failure to achieve 80% on the retest will require the student to register for MDSC 2010 Medical Terminology.  If the student fails MDSC 2010 the academic review process will be started as outlined in </w:t>
      </w:r>
      <w:r>
        <w:rPr>
          <w:rFonts w:ascii="Calibri" w:hAnsi="Calibri" w:cs="Calibri"/>
          <w:snapToGrid/>
          <w:sz w:val="22"/>
          <w:szCs w:val="22"/>
        </w:rPr>
        <w:t>Semester and Academic Review Policy</w:t>
      </w:r>
      <w:r w:rsidRPr="00B01AAB">
        <w:rPr>
          <w:rFonts w:ascii="Calibri" w:hAnsi="Calibri" w:cs="Calibri"/>
          <w:snapToGrid/>
          <w:sz w:val="22"/>
          <w:szCs w:val="22"/>
        </w:rPr>
        <w:t xml:space="preserve">.  The </w:t>
      </w:r>
      <w:r w:rsidR="0079476C" w:rsidRPr="00B01AAB">
        <w:rPr>
          <w:rFonts w:ascii="Calibri" w:hAnsi="Calibri" w:cs="Calibri"/>
          <w:snapToGrid/>
          <w:sz w:val="22"/>
          <w:szCs w:val="22"/>
        </w:rPr>
        <w:t>outcome</w:t>
      </w:r>
      <w:r w:rsidRPr="00B01AAB">
        <w:rPr>
          <w:rFonts w:ascii="Calibri" w:hAnsi="Calibri" w:cs="Calibri"/>
          <w:snapToGrid/>
          <w:sz w:val="22"/>
          <w:szCs w:val="22"/>
        </w:rPr>
        <w:t xml:space="preserve"> of this process could be dismissal from the Program.</w:t>
      </w:r>
    </w:p>
    <w:p w14:paraId="0E17BCAC" w14:textId="77777777" w:rsidR="00B01AAB" w:rsidRPr="00B01AAB" w:rsidRDefault="00B01AAB" w:rsidP="00B01AAB">
      <w:pPr>
        <w:widowControl/>
        <w:rPr>
          <w:rFonts w:ascii="Calibri" w:hAnsi="Calibri" w:cs="Calibri"/>
          <w:snapToGrid/>
          <w:sz w:val="22"/>
          <w:szCs w:val="22"/>
        </w:rPr>
      </w:pPr>
    </w:p>
    <w:p w14:paraId="3FADC463" w14:textId="4DC00DE8" w:rsidR="00B01AAB" w:rsidRPr="00B01AAB" w:rsidRDefault="007666F4" w:rsidP="00B01AAB">
      <w:pPr>
        <w:widowControl/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>Date Reviewed:</w:t>
      </w:r>
      <w:r>
        <w:rPr>
          <w:rFonts w:ascii="Calibri" w:hAnsi="Calibri" w:cs="Calibri"/>
          <w:snapToGrid/>
          <w:sz w:val="22"/>
          <w:szCs w:val="22"/>
        </w:rPr>
        <w:tab/>
      </w:r>
      <w:r w:rsidR="00902BAF">
        <w:rPr>
          <w:rFonts w:ascii="Calibri" w:hAnsi="Calibri" w:cs="Calibri"/>
          <w:snapToGrid/>
          <w:sz w:val="22"/>
          <w:szCs w:val="22"/>
        </w:rPr>
        <w:tab/>
      </w:r>
      <w:r>
        <w:rPr>
          <w:rFonts w:ascii="Calibri" w:hAnsi="Calibri" w:cs="Calibri"/>
          <w:snapToGrid/>
          <w:sz w:val="22"/>
          <w:szCs w:val="22"/>
        </w:rPr>
        <w:t>5</w:t>
      </w:r>
      <w:r w:rsidR="00284A8C">
        <w:rPr>
          <w:rFonts w:ascii="Calibri" w:hAnsi="Calibri" w:cs="Calibri"/>
          <w:snapToGrid/>
          <w:sz w:val="22"/>
          <w:szCs w:val="22"/>
        </w:rPr>
        <w:t>/01/</w:t>
      </w:r>
      <w:r>
        <w:rPr>
          <w:rFonts w:ascii="Calibri" w:hAnsi="Calibri" w:cs="Calibri"/>
          <w:snapToGrid/>
          <w:sz w:val="22"/>
          <w:szCs w:val="22"/>
        </w:rPr>
        <w:t>20</w:t>
      </w:r>
      <w:r w:rsidR="00123A16">
        <w:rPr>
          <w:rFonts w:ascii="Calibri" w:hAnsi="Calibri" w:cs="Calibri"/>
          <w:snapToGrid/>
          <w:sz w:val="22"/>
          <w:szCs w:val="22"/>
        </w:rPr>
        <w:t>2</w:t>
      </w:r>
      <w:r w:rsidR="0079476C">
        <w:rPr>
          <w:rFonts w:ascii="Calibri" w:hAnsi="Calibri" w:cs="Calibri"/>
          <w:snapToGrid/>
          <w:sz w:val="22"/>
          <w:szCs w:val="22"/>
        </w:rPr>
        <w:t>5</w:t>
      </w:r>
    </w:p>
    <w:p w14:paraId="0853E2C2" w14:textId="14E4958F" w:rsidR="00B01AAB" w:rsidRPr="00B01AAB" w:rsidRDefault="009B3C8A" w:rsidP="00B01AAB">
      <w:pPr>
        <w:widowControl/>
        <w:rPr>
          <w:rFonts w:ascii="Calibri" w:hAnsi="Calibri" w:cs="Calibri"/>
          <w:snapToGrid/>
          <w:sz w:val="22"/>
          <w:szCs w:val="22"/>
        </w:rPr>
      </w:pPr>
      <w:r>
        <w:rPr>
          <w:rFonts w:ascii="Calibri" w:hAnsi="Calibri" w:cs="Calibri"/>
          <w:snapToGrid/>
          <w:sz w:val="22"/>
          <w:szCs w:val="22"/>
        </w:rPr>
        <w:t xml:space="preserve">To </w:t>
      </w:r>
      <w:r w:rsidR="007666F4">
        <w:rPr>
          <w:rFonts w:ascii="Calibri" w:hAnsi="Calibri" w:cs="Calibri"/>
          <w:snapToGrid/>
          <w:sz w:val="22"/>
          <w:szCs w:val="22"/>
        </w:rPr>
        <w:t>Be Reviewed:</w:t>
      </w:r>
      <w:r w:rsidR="007666F4">
        <w:rPr>
          <w:rFonts w:ascii="Calibri" w:hAnsi="Calibri" w:cs="Calibri"/>
          <w:snapToGrid/>
          <w:sz w:val="22"/>
          <w:szCs w:val="22"/>
        </w:rPr>
        <w:tab/>
        <w:t>5</w:t>
      </w:r>
      <w:r w:rsidR="00123A16">
        <w:rPr>
          <w:rFonts w:ascii="Calibri" w:hAnsi="Calibri" w:cs="Calibri"/>
          <w:snapToGrid/>
          <w:sz w:val="22"/>
          <w:szCs w:val="22"/>
        </w:rPr>
        <w:t>/01/202</w:t>
      </w:r>
      <w:r w:rsidR="0079476C">
        <w:rPr>
          <w:rFonts w:ascii="Calibri" w:hAnsi="Calibri" w:cs="Calibri"/>
          <w:snapToGrid/>
          <w:sz w:val="22"/>
          <w:szCs w:val="22"/>
        </w:rPr>
        <w:t>6</w:t>
      </w:r>
    </w:p>
    <w:p w14:paraId="46673BC9" w14:textId="77777777" w:rsidR="00B01AAB" w:rsidRDefault="00B01AAB" w:rsidP="00811438">
      <w:pPr>
        <w:widowControl/>
        <w:rPr>
          <w:rFonts w:ascii="Calibri" w:hAnsi="Calibri" w:cs="Calibri"/>
          <w:sz w:val="22"/>
          <w:szCs w:val="22"/>
        </w:rPr>
      </w:pPr>
    </w:p>
    <w:p w14:paraId="624E5C85" w14:textId="77777777" w:rsidR="00C92141" w:rsidRDefault="00C92141" w:rsidP="00C92141">
      <w:pPr>
        <w:widowControl/>
        <w:rPr>
          <w:rFonts w:asciiTheme="minorHAnsi" w:hAnsiTheme="minorHAnsi" w:cstheme="minorHAnsi"/>
          <w:snapToGrid/>
          <w:sz w:val="22"/>
          <w:szCs w:val="22"/>
        </w:rPr>
      </w:pPr>
      <w:r>
        <w:rPr>
          <w:noProof/>
        </w:rPr>
        <w:drawing>
          <wp:inline distT="0" distB="0" distL="0" distR="0" wp14:anchorId="38320D0F" wp14:editId="732BD536">
            <wp:extent cx="1412891" cy="628650"/>
            <wp:effectExtent l="0" t="0" r="0" b="0"/>
            <wp:docPr id="7" name="Picture 3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685" cy="637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3BF2" w14:textId="77777777" w:rsidR="00C92141" w:rsidRDefault="00C92141" w:rsidP="00C92141">
      <w:pPr>
        <w:widowControl/>
        <w:rPr>
          <w:rFonts w:asciiTheme="minorHAnsi" w:hAnsiTheme="minorHAnsi" w:cstheme="minorHAnsi"/>
          <w:snapToGrid/>
          <w:sz w:val="22"/>
          <w:szCs w:val="22"/>
        </w:rPr>
      </w:pPr>
      <w:r>
        <w:rPr>
          <w:rFonts w:asciiTheme="minorHAnsi" w:hAnsiTheme="minorHAnsi" w:cstheme="minorHAnsi"/>
          <w:snapToGrid/>
          <w:sz w:val="22"/>
          <w:szCs w:val="22"/>
        </w:rPr>
        <w:t>______________________</w:t>
      </w:r>
    </w:p>
    <w:p w14:paraId="0248A6C2" w14:textId="77777777" w:rsidR="00C92141" w:rsidRDefault="00C92141" w:rsidP="00C92141">
      <w:pPr>
        <w:widowControl/>
        <w:rPr>
          <w:rFonts w:asciiTheme="minorHAnsi" w:hAnsiTheme="minorHAnsi" w:cstheme="minorHAnsi"/>
          <w:snapToGrid/>
          <w:sz w:val="22"/>
          <w:szCs w:val="22"/>
        </w:rPr>
      </w:pPr>
      <w:r>
        <w:rPr>
          <w:rFonts w:asciiTheme="minorHAnsi" w:hAnsiTheme="minorHAnsi" w:cstheme="minorHAnsi"/>
          <w:snapToGrid/>
          <w:sz w:val="22"/>
          <w:szCs w:val="22"/>
        </w:rPr>
        <w:t>Program Director</w:t>
      </w:r>
    </w:p>
    <w:p w14:paraId="4655BD5C" w14:textId="77777777" w:rsidR="00C92141" w:rsidRPr="00B01AAB" w:rsidRDefault="00C92141" w:rsidP="00811438">
      <w:pPr>
        <w:widowControl/>
        <w:rPr>
          <w:rFonts w:ascii="Calibri" w:hAnsi="Calibri" w:cs="Calibri"/>
          <w:sz w:val="22"/>
          <w:szCs w:val="22"/>
        </w:rPr>
      </w:pPr>
    </w:p>
    <w:sectPr w:rsidR="00C92141" w:rsidRPr="00B01AAB" w:rsidSect="00B01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44"/>
    <w:rsid w:val="00123A16"/>
    <w:rsid w:val="001422A6"/>
    <w:rsid w:val="0014610F"/>
    <w:rsid w:val="001530FB"/>
    <w:rsid w:val="001B2477"/>
    <w:rsid w:val="001D4014"/>
    <w:rsid w:val="00284A8C"/>
    <w:rsid w:val="00284D55"/>
    <w:rsid w:val="002A1933"/>
    <w:rsid w:val="002F202A"/>
    <w:rsid w:val="003522A5"/>
    <w:rsid w:val="00362107"/>
    <w:rsid w:val="003746A7"/>
    <w:rsid w:val="003A4AEE"/>
    <w:rsid w:val="003E7044"/>
    <w:rsid w:val="00472998"/>
    <w:rsid w:val="004A116C"/>
    <w:rsid w:val="004F2FE7"/>
    <w:rsid w:val="005227EB"/>
    <w:rsid w:val="00554C0B"/>
    <w:rsid w:val="005D4ED9"/>
    <w:rsid w:val="00625870"/>
    <w:rsid w:val="00676391"/>
    <w:rsid w:val="0068417F"/>
    <w:rsid w:val="006E75FB"/>
    <w:rsid w:val="007666F4"/>
    <w:rsid w:val="0079476C"/>
    <w:rsid w:val="007B4C8A"/>
    <w:rsid w:val="00811438"/>
    <w:rsid w:val="00832930"/>
    <w:rsid w:val="00902BAF"/>
    <w:rsid w:val="009432B4"/>
    <w:rsid w:val="009830CB"/>
    <w:rsid w:val="009B3C8A"/>
    <w:rsid w:val="00A117BF"/>
    <w:rsid w:val="00B01AAB"/>
    <w:rsid w:val="00B1163E"/>
    <w:rsid w:val="00BB38C6"/>
    <w:rsid w:val="00BB52F2"/>
    <w:rsid w:val="00BD3339"/>
    <w:rsid w:val="00C92141"/>
    <w:rsid w:val="00C96744"/>
    <w:rsid w:val="00DF7C40"/>
    <w:rsid w:val="00E54D9A"/>
    <w:rsid w:val="00E86B56"/>
    <w:rsid w:val="00EB5FD6"/>
    <w:rsid w:val="00EC2277"/>
    <w:rsid w:val="00FC6EB0"/>
    <w:rsid w:val="00FE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3DAC1"/>
  <w15:chartTrackingRefBased/>
  <w15:docId w15:val="{DC296412-7416-48E5-95E2-DB6A44740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AAB"/>
    <w:pPr>
      <w:widowControl w:val="0"/>
    </w:pPr>
    <w:rPr>
      <w:rFonts w:ascii="Lucida Console" w:hAnsi="Lucida Console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25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1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Michigan University</vt:lpstr>
    </vt:vector>
  </TitlesOfParts>
  <Company>WMU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Michigan University</dc:title>
  <dc:subject/>
  <dc:creator>StinebackC</dc:creator>
  <cp:keywords/>
  <cp:lastModifiedBy>Andrew M Zolp</cp:lastModifiedBy>
  <cp:revision>15</cp:revision>
  <cp:lastPrinted>2009-06-04T13:54:00Z</cp:lastPrinted>
  <dcterms:created xsi:type="dcterms:W3CDTF">2018-06-26T13:23:00Z</dcterms:created>
  <dcterms:modified xsi:type="dcterms:W3CDTF">2025-04-07T15:59:00Z</dcterms:modified>
</cp:coreProperties>
</file>