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BD2C" w14:textId="48406D7E" w:rsidR="00D95B58" w:rsidRPr="00D95B58" w:rsidRDefault="008F096F" w:rsidP="00D95B58">
      <w:pPr>
        <w:widowControl/>
        <w:rPr>
          <w:rFonts w:ascii="Times New Roman" w:hAnsi="Times New Roman"/>
          <w:snapToGrid/>
        </w:rPr>
      </w:pPr>
      <w:r>
        <w:rPr>
          <w:noProof/>
          <w:snapToGrid/>
        </w:rPr>
        <w:drawing>
          <wp:inline distT="0" distB="0" distL="0" distR="0" wp14:anchorId="6AB56432" wp14:editId="38446535">
            <wp:extent cx="3171825" cy="781050"/>
            <wp:effectExtent l="0" t="0" r="9525" b="0"/>
            <wp:docPr id="2" name="Picture 2" descr="P:\CHHS_PA_Share\Program Information, website, info session, newsletter, orientation, graduation, meeting minutes\Policy manual\Policies 2023-2024\CHHS_PhysicianAssis_black_horz.png"/>
            <wp:cNvGraphicFramePr/>
            <a:graphic xmlns:a="http://schemas.openxmlformats.org/drawingml/2006/main">
              <a:graphicData uri="http://schemas.openxmlformats.org/drawingml/2006/picture">
                <pic:pic xmlns:pic="http://schemas.openxmlformats.org/drawingml/2006/picture">
                  <pic:nvPicPr>
                    <pic:cNvPr id="2" name="Picture 2" descr="P:\CHHS_PA_Share\Program Information, website, info session, newsletter, orientation, graduation, meeting minutes\Policy manual\Policies 2023-2024\CHHS_PhysicianAssis_black_horz.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1825" cy="781050"/>
                    </a:xfrm>
                    <a:prstGeom prst="rect">
                      <a:avLst/>
                    </a:prstGeom>
                    <a:noFill/>
                    <a:ln>
                      <a:noFill/>
                    </a:ln>
                  </pic:spPr>
                </pic:pic>
              </a:graphicData>
            </a:graphic>
          </wp:inline>
        </w:drawing>
      </w:r>
    </w:p>
    <w:p w14:paraId="3C7B9FD4" w14:textId="5CE2795F" w:rsidR="00D95B58" w:rsidRPr="00D95B58" w:rsidRDefault="00D95B58" w:rsidP="00D95B58">
      <w:pPr>
        <w:widowControl/>
        <w:rPr>
          <w:rFonts w:ascii="Times New Roman" w:hAnsi="Times New Roman"/>
          <w:snapToGrid/>
        </w:rPr>
      </w:pPr>
    </w:p>
    <w:p w14:paraId="6DAF5497" w14:textId="77777777" w:rsidR="00D95B58" w:rsidRDefault="00D95B58" w:rsidP="00D95B58">
      <w:pPr>
        <w:widowControl/>
        <w:rPr>
          <w:rFonts w:ascii="Calibri" w:hAnsi="Calibri" w:cs="Calibri"/>
          <w:b/>
          <w:snapToGrid/>
          <w:sz w:val="22"/>
          <w:szCs w:val="22"/>
        </w:rPr>
      </w:pPr>
      <w:r w:rsidRPr="00D95B58">
        <w:rPr>
          <w:rFonts w:ascii="Calibri" w:hAnsi="Calibri" w:cs="Calibri"/>
          <w:b/>
          <w:snapToGrid/>
          <w:sz w:val="22"/>
          <w:szCs w:val="22"/>
        </w:rPr>
        <w:t xml:space="preserve">Policy Name:  </w:t>
      </w:r>
      <w:r>
        <w:rPr>
          <w:rFonts w:ascii="Calibri" w:hAnsi="Calibri" w:cs="Calibri"/>
          <w:b/>
          <w:snapToGrid/>
          <w:sz w:val="22"/>
          <w:szCs w:val="22"/>
        </w:rPr>
        <w:t>Admission Policy and Procedure</w:t>
      </w:r>
    </w:p>
    <w:p w14:paraId="68DA81A3" w14:textId="77777777" w:rsidR="00B35121" w:rsidRDefault="00B35121" w:rsidP="00D95B58">
      <w:pPr>
        <w:widowControl/>
        <w:rPr>
          <w:rFonts w:ascii="Calibri" w:hAnsi="Calibri" w:cs="Calibri"/>
          <w:b/>
          <w:snapToGrid/>
          <w:sz w:val="22"/>
          <w:szCs w:val="22"/>
        </w:rPr>
      </w:pPr>
    </w:p>
    <w:p w14:paraId="675F972F" w14:textId="046F2E00" w:rsidR="00B35121" w:rsidRPr="00D95B58" w:rsidRDefault="00B35121" w:rsidP="00D95B58">
      <w:pPr>
        <w:widowControl/>
        <w:rPr>
          <w:rFonts w:ascii="Calibri" w:hAnsi="Calibri" w:cs="Calibri"/>
          <w:b/>
          <w:snapToGrid/>
          <w:sz w:val="22"/>
          <w:szCs w:val="22"/>
        </w:rPr>
      </w:pPr>
      <w:r>
        <w:rPr>
          <w:rFonts w:ascii="Calibri" w:hAnsi="Calibri" w:cs="Calibri"/>
          <w:b/>
          <w:snapToGrid/>
          <w:sz w:val="22"/>
          <w:szCs w:val="22"/>
        </w:rPr>
        <w:t>ARC-PA Standard: A3.13</w:t>
      </w:r>
    </w:p>
    <w:p w14:paraId="7A4D171E" w14:textId="77777777" w:rsidR="00D95B58" w:rsidRPr="00D95B58" w:rsidRDefault="00D95B58" w:rsidP="00D95B58">
      <w:pPr>
        <w:widowControl/>
        <w:rPr>
          <w:rFonts w:ascii="Calibri" w:hAnsi="Calibri" w:cs="Calibri"/>
          <w:snapToGrid/>
          <w:sz w:val="22"/>
          <w:szCs w:val="22"/>
        </w:rPr>
      </w:pPr>
    </w:p>
    <w:p w14:paraId="7A7CDA3F" w14:textId="77777777" w:rsidR="00D95B58" w:rsidRDefault="00D95B58" w:rsidP="00D95B58">
      <w:pPr>
        <w:widowControl/>
        <w:rPr>
          <w:rFonts w:ascii="Calibri" w:hAnsi="Calibri" w:cs="Calibri"/>
          <w:snapToGrid/>
          <w:sz w:val="22"/>
          <w:szCs w:val="22"/>
        </w:rPr>
      </w:pPr>
      <w:r w:rsidRPr="00D95B58">
        <w:rPr>
          <w:rFonts w:ascii="Calibri" w:hAnsi="Calibri" w:cs="Calibri"/>
          <w:snapToGrid/>
          <w:sz w:val="22"/>
          <w:szCs w:val="22"/>
        </w:rPr>
        <w:t>Policy Statement:</w:t>
      </w:r>
    </w:p>
    <w:p w14:paraId="22CDA8EF" w14:textId="77777777" w:rsidR="00D52DF9" w:rsidRDefault="00D52DF9" w:rsidP="00D95B58">
      <w:pPr>
        <w:widowControl/>
        <w:rPr>
          <w:rFonts w:ascii="Calibri" w:hAnsi="Calibri" w:cs="Calibri"/>
          <w:snapToGrid/>
          <w:sz w:val="22"/>
          <w:szCs w:val="22"/>
        </w:rPr>
      </w:pPr>
    </w:p>
    <w:p w14:paraId="46D6B104" w14:textId="77777777" w:rsidR="00D52DF9" w:rsidRPr="00D95B58" w:rsidRDefault="00D52DF9" w:rsidP="001C278D">
      <w:pPr>
        <w:widowControl/>
        <w:rPr>
          <w:rFonts w:ascii="Calibri" w:hAnsi="Calibri" w:cs="Calibri"/>
          <w:snapToGrid/>
          <w:sz w:val="22"/>
          <w:szCs w:val="22"/>
        </w:rPr>
      </w:pPr>
      <w:r>
        <w:rPr>
          <w:rFonts w:ascii="Calibri" w:hAnsi="Calibri" w:cs="Calibri"/>
          <w:snapToGrid/>
          <w:sz w:val="22"/>
          <w:szCs w:val="22"/>
        </w:rPr>
        <w:t xml:space="preserve">Western Michigan University’s Physician Assistant program is committed to ensuring that all candidates admitted into the program </w:t>
      </w:r>
      <w:r w:rsidR="001C278D">
        <w:rPr>
          <w:rFonts w:ascii="Calibri" w:hAnsi="Calibri" w:cs="Calibri"/>
          <w:snapToGrid/>
          <w:sz w:val="22"/>
          <w:szCs w:val="22"/>
        </w:rPr>
        <w:t xml:space="preserve">are </w:t>
      </w:r>
      <w:r w:rsidR="001C278D" w:rsidRPr="00D52DF9">
        <w:rPr>
          <w:rFonts w:ascii="Calibri" w:hAnsi="Calibri" w:cs="Calibri"/>
          <w:snapToGrid/>
          <w:sz w:val="22"/>
          <w:szCs w:val="22"/>
        </w:rPr>
        <w:t>experienced, c</w:t>
      </w:r>
      <w:r w:rsidR="005C2D72">
        <w:rPr>
          <w:rFonts w:ascii="Calibri" w:hAnsi="Calibri" w:cs="Calibri"/>
          <w:snapToGrid/>
          <w:sz w:val="22"/>
          <w:szCs w:val="22"/>
        </w:rPr>
        <w:t>ompassionate</w:t>
      </w:r>
      <w:r w:rsidR="001C278D" w:rsidRPr="00D52DF9">
        <w:rPr>
          <w:rFonts w:ascii="Calibri" w:hAnsi="Calibri" w:cs="Calibri"/>
          <w:snapToGrid/>
          <w:sz w:val="22"/>
          <w:szCs w:val="22"/>
        </w:rPr>
        <w:t xml:space="preserve">, and academically strong students who </w:t>
      </w:r>
      <w:r w:rsidR="001C278D">
        <w:rPr>
          <w:rFonts w:ascii="Calibri" w:hAnsi="Calibri" w:cs="Calibri"/>
          <w:snapToGrid/>
          <w:sz w:val="22"/>
          <w:szCs w:val="22"/>
        </w:rPr>
        <w:t>will have the potential</w:t>
      </w:r>
      <w:r w:rsidR="001C278D" w:rsidRPr="00D52DF9">
        <w:rPr>
          <w:rFonts w:ascii="Calibri" w:hAnsi="Calibri" w:cs="Calibri"/>
          <w:snapToGrid/>
          <w:sz w:val="22"/>
          <w:szCs w:val="22"/>
        </w:rPr>
        <w:t xml:space="preserve"> to successfully complete the program and become competent</w:t>
      </w:r>
      <w:r w:rsidR="001C278D">
        <w:rPr>
          <w:rFonts w:ascii="Calibri" w:hAnsi="Calibri" w:cs="Calibri"/>
          <w:snapToGrid/>
          <w:sz w:val="22"/>
          <w:szCs w:val="22"/>
        </w:rPr>
        <w:t>, caring</w:t>
      </w:r>
      <w:r w:rsidR="001C278D" w:rsidRPr="00D52DF9">
        <w:rPr>
          <w:rFonts w:ascii="Calibri" w:hAnsi="Calibri" w:cs="Calibri"/>
          <w:snapToGrid/>
          <w:sz w:val="22"/>
          <w:szCs w:val="22"/>
        </w:rPr>
        <w:t xml:space="preserve"> Physician Assistants.</w:t>
      </w:r>
    </w:p>
    <w:p w14:paraId="3551B847" w14:textId="77777777" w:rsidR="00D95B58" w:rsidRPr="00D95B58" w:rsidRDefault="00D95B58" w:rsidP="00D95B58">
      <w:pPr>
        <w:widowControl/>
        <w:rPr>
          <w:rFonts w:ascii="Calibri" w:hAnsi="Calibri" w:cs="Calibri"/>
          <w:i/>
          <w:snapToGrid/>
          <w:sz w:val="22"/>
          <w:szCs w:val="22"/>
        </w:rPr>
      </w:pPr>
    </w:p>
    <w:p w14:paraId="1B173CC2" w14:textId="77777777"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The admissions committee is comprised of faculty</w:t>
      </w:r>
      <w:r w:rsidR="00D52DF9">
        <w:rPr>
          <w:rFonts w:ascii="Calibri" w:hAnsi="Calibri" w:cs="Calibri"/>
          <w:snapToGrid/>
          <w:sz w:val="22"/>
          <w:szCs w:val="22"/>
        </w:rPr>
        <w:t xml:space="preserve"> and staff</w:t>
      </w:r>
      <w:r w:rsidRPr="00D95B58">
        <w:rPr>
          <w:rFonts w:ascii="Calibri" w:hAnsi="Calibri" w:cs="Calibri"/>
          <w:snapToGrid/>
          <w:sz w:val="22"/>
          <w:szCs w:val="22"/>
        </w:rPr>
        <w:t xml:space="preserve"> from </w:t>
      </w:r>
      <w:r w:rsidR="00D52DF9">
        <w:rPr>
          <w:rFonts w:ascii="Calibri" w:hAnsi="Calibri" w:cs="Calibri"/>
          <w:snapToGrid/>
          <w:sz w:val="22"/>
          <w:szCs w:val="22"/>
        </w:rPr>
        <w:t xml:space="preserve">the </w:t>
      </w:r>
      <w:r w:rsidRPr="00D95B58">
        <w:rPr>
          <w:rFonts w:ascii="Calibri" w:hAnsi="Calibri" w:cs="Calibri"/>
          <w:snapToGrid/>
          <w:sz w:val="22"/>
          <w:szCs w:val="22"/>
        </w:rPr>
        <w:t xml:space="preserve">Physician Assistant </w:t>
      </w:r>
      <w:r w:rsidR="00D52DF9">
        <w:rPr>
          <w:rFonts w:ascii="Calibri" w:hAnsi="Calibri" w:cs="Calibri"/>
          <w:snapToGrid/>
          <w:sz w:val="22"/>
          <w:szCs w:val="22"/>
        </w:rPr>
        <w:t>program</w:t>
      </w:r>
      <w:r w:rsidR="001C278D">
        <w:rPr>
          <w:rFonts w:ascii="Calibri" w:hAnsi="Calibri" w:cs="Calibri"/>
          <w:snapToGrid/>
          <w:sz w:val="22"/>
          <w:szCs w:val="22"/>
        </w:rPr>
        <w:t xml:space="preserve">. </w:t>
      </w:r>
      <w:r w:rsidR="00D52DF9">
        <w:rPr>
          <w:rFonts w:ascii="Calibri" w:hAnsi="Calibri" w:cs="Calibri"/>
          <w:snapToGrid/>
          <w:sz w:val="22"/>
          <w:szCs w:val="22"/>
        </w:rPr>
        <w:t xml:space="preserve"> </w:t>
      </w:r>
      <w:r w:rsidR="001C278D">
        <w:rPr>
          <w:rFonts w:ascii="Calibri" w:hAnsi="Calibri" w:cs="Calibri"/>
          <w:snapToGrid/>
          <w:sz w:val="22"/>
          <w:szCs w:val="22"/>
        </w:rPr>
        <w:t xml:space="preserve">Faculty and staff from other programs in the College of Health and Human Services as well as </w:t>
      </w:r>
      <w:r w:rsidRPr="00D95B58">
        <w:rPr>
          <w:rFonts w:ascii="Calibri" w:hAnsi="Calibri" w:cs="Calibri"/>
          <w:snapToGrid/>
          <w:sz w:val="22"/>
          <w:szCs w:val="22"/>
        </w:rPr>
        <w:t>alumni</w:t>
      </w:r>
      <w:r w:rsidR="001C278D">
        <w:rPr>
          <w:rFonts w:ascii="Calibri" w:hAnsi="Calibri" w:cs="Calibri"/>
          <w:snapToGrid/>
          <w:sz w:val="22"/>
          <w:szCs w:val="22"/>
        </w:rPr>
        <w:t xml:space="preserve"> and other Physician Assistants practicing in the community are often called upon to help with the interview process</w:t>
      </w:r>
      <w:r w:rsidRPr="00D95B58">
        <w:rPr>
          <w:rFonts w:ascii="Calibri" w:hAnsi="Calibri" w:cs="Calibri"/>
          <w:snapToGrid/>
          <w:sz w:val="22"/>
          <w:szCs w:val="22"/>
        </w:rPr>
        <w:t>.  The admissions committee receives additional support from the Graduate College and Office of Admissions.</w:t>
      </w:r>
    </w:p>
    <w:p w14:paraId="6582A475" w14:textId="77777777"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ab/>
      </w:r>
    </w:p>
    <w:p w14:paraId="5FEC0F5E" w14:textId="77777777"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In addition to the University Graduate College requirements for admission (see Graduate Catalog for requirements) the prerequisites for admission to the Physician Assistant Graduate program are:</w:t>
      </w:r>
    </w:p>
    <w:p w14:paraId="7E167471" w14:textId="77777777"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A minimum of 1,000 hours of health care experience (Direct patient care is required)</w:t>
      </w:r>
    </w:p>
    <w:p w14:paraId="3E7E1773" w14:textId="77777777"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 xml:space="preserve">Successful completion of, and graduation from, an academic </w:t>
      </w:r>
      <w:r w:rsidR="005510A9">
        <w:rPr>
          <w:rFonts w:ascii="Calibri" w:hAnsi="Calibri" w:cs="Calibri"/>
          <w:snapToGrid/>
          <w:sz w:val="22"/>
          <w:szCs w:val="22"/>
        </w:rPr>
        <w:t>Bachelor’s</w:t>
      </w:r>
      <w:r w:rsidRPr="00D95B58">
        <w:rPr>
          <w:rFonts w:ascii="Calibri" w:hAnsi="Calibri" w:cs="Calibri"/>
          <w:snapToGrid/>
          <w:sz w:val="22"/>
          <w:szCs w:val="22"/>
        </w:rPr>
        <w:t xml:space="preserve"> degree program</w:t>
      </w:r>
    </w:p>
    <w:p w14:paraId="06566F1F" w14:textId="30DC5E09"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 xml:space="preserve">One semester of human anatomy </w:t>
      </w:r>
    </w:p>
    <w:p w14:paraId="3CF1B1A8" w14:textId="05878E85"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 xml:space="preserve">One semester of </w:t>
      </w:r>
      <w:r w:rsidR="00D7453F" w:rsidRPr="00D95B58">
        <w:rPr>
          <w:rFonts w:ascii="Calibri" w:hAnsi="Calibri" w:cs="Calibri"/>
          <w:snapToGrid/>
          <w:sz w:val="22"/>
          <w:szCs w:val="22"/>
        </w:rPr>
        <w:t>upper-level</w:t>
      </w:r>
      <w:r w:rsidRPr="00D95B58">
        <w:rPr>
          <w:rFonts w:ascii="Calibri" w:hAnsi="Calibri" w:cs="Calibri"/>
          <w:snapToGrid/>
          <w:sz w:val="22"/>
          <w:szCs w:val="22"/>
        </w:rPr>
        <w:t xml:space="preserve"> biochemistry</w:t>
      </w:r>
    </w:p>
    <w:p w14:paraId="1F39591E" w14:textId="77777777"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One semester of microbiology with lab</w:t>
      </w:r>
    </w:p>
    <w:p w14:paraId="761C9AA1" w14:textId="2CCB45ED"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 xml:space="preserve">One semester of </w:t>
      </w:r>
      <w:r w:rsidR="00D7453F" w:rsidRPr="00D95B58">
        <w:rPr>
          <w:rFonts w:ascii="Calibri" w:hAnsi="Calibri" w:cs="Calibri"/>
          <w:snapToGrid/>
          <w:sz w:val="22"/>
          <w:szCs w:val="22"/>
        </w:rPr>
        <w:t>upper-level</w:t>
      </w:r>
      <w:r w:rsidRPr="00D95B58">
        <w:rPr>
          <w:rFonts w:ascii="Calibri" w:hAnsi="Calibri" w:cs="Calibri"/>
          <w:snapToGrid/>
          <w:sz w:val="22"/>
          <w:szCs w:val="22"/>
        </w:rPr>
        <w:t xml:space="preserve"> physiology</w:t>
      </w:r>
    </w:p>
    <w:p w14:paraId="4264FE4F" w14:textId="77777777"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One semester of life-span developmental psychology</w:t>
      </w:r>
    </w:p>
    <w:p w14:paraId="377D053A" w14:textId="77777777" w:rsidR="00D95B58" w:rsidRPr="00D95B58" w:rsidRDefault="00D95B58" w:rsidP="00D95B58">
      <w:pPr>
        <w:widowControl/>
        <w:numPr>
          <w:ilvl w:val="0"/>
          <w:numId w:val="1"/>
        </w:numPr>
        <w:rPr>
          <w:rFonts w:ascii="Calibri" w:hAnsi="Calibri" w:cs="Calibri"/>
          <w:snapToGrid/>
          <w:sz w:val="22"/>
          <w:szCs w:val="22"/>
        </w:rPr>
      </w:pPr>
      <w:r w:rsidRPr="00D95B58">
        <w:rPr>
          <w:rFonts w:ascii="Calibri" w:hAnsi="Calibri" w:cs="Calibri"/>
          <w:snapToGrid/>
          <w:sz w:val="22"/>
          <w:szCs w:val="22"/>
        </w:rPr>
        <w:t>One semester of introductory statistics.</w:t>
      </w:r>
    </w:p>
    <w:p w14:paraId="523E4475" w14:textId="77777777" w:rsidR="00D95B58" w:rsidRPr="00D95B58" w:rsidRDefault="001C278D" w:rsidP="00D95B58">
      <w:pPr>
        <w:widowControl/>
        <w:rPr>
          <w:rFonts w:ascii="Calibri" w:hAnsi="Calibri" w:cs="Calibri"/>
          <w:snapToGrid/>
          <w:sz w:val="22"/>
          <w:szCs w:val="22"/>
        </w:rPr>
      </w:pPr>
      <w:r>
        <w:rPr>
          <w:rFonts w:ascii="Calibri" w:hAnsi="Calibri" w:cs="Calibri"/>
          <w:snapToGrid/>
          <w:sz w:val="22"/>
          <w:szCs w:val="22"/>
        </w:rPr>
        <w:t>The last 60 credit hours of course work must have a</w:t>
      </w:r>
      <w:r w:rsidR="00D95B58" w:rsidRPr="00D95B58">
        <w:rPr>
          <w:rFonts w:ascii="Calibri" w:hAnsi="Calibri" w:cs="Calibri"/>
          <w:snapToGrid/>
          <w:sz w:val="22"/>
          <w:szCs w:val="22"/>
        </w:rPr>
        <w:t xml:space="preserve"> cumulative GPA of 3.00 or better.</w:t>
      </w:r>
      <w:r w:rsidR="00A33996">
        <w:rPr>
          <w:rFonts w:ascii="Calibri" w:hAnsi="Calibri" w:cs="Calibri"/>
          <w:snapToGrid/>
          <w:sz w:val="22"/>
          <w:szCs w:val="22"/>
        </w:rPr>
        <w:t xml:space="preserve"> Prerequisite courses must have a grade of “C” or better.</w:t>
      </w:r>
    </w:p>
    <w:p w14:paraId="39D513CC" w14:textId="77777777" w:rsidR="00D95B58" w:rsidRPr="00D95B58" w:rsidRDefault="00D95B58" w:rsidP="00D95B58">
      <w:pPr>
        <w:widowControl/>
        <w:rPr>
          <w:rFonts w:ascii="Calibri" w:hAnsi="Calibri" w:cs="Calibri"/>
          <w:snapToGrid/>
          <w:sz w:val="22"/>
          <w:szCs w:val="22"/>
        </w:rPr>
      </w:pPr>
    </w:p>
    <w:p w14:paraId="3E65440A" w14:textId="708FD631"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 xml:space="preserve">The program participates in the Centralized Application Service for Physician Assistants (CASPA). All documents must be into CASPA by December 1 (application deadline).  All prerequisites must be finished at the end of that semester.  The only exception is the </w:t>
      </w:r>
      <w:r w:rsidR="00D7453F" w:rsidRPr="00D95B58">
        <w:rPr>
          <w:rFonts w:ascii="Calibri" w:hAnsi="Calibri" w:cs="Calibri"/>
          <w:snapToGrid/>
          <w:sz w:val="22"/>
          <w:szCs w:val="22"/>
        </w:rPr>
        <w:t>bachelor’s degree</w:t>
      </w:r>
      <w:r w:rsidRPr="00D95B58">
        <w:rPr>
          <w:rFonts w:ascii="Calibri" w:hAnsi="Calibri" w:cs="Calibri"/>
          <w:snapToGrid/>
          <w:sz w:val="22"/>
          <w:szCs w:val="22"/>
        </w:rPr>
        <w:t>, which must be completed prior to the program start date.</w:t>
      </w:r>
    </w:p>
    <w:p w14:paraId="4DEFFFAF" w14:textId="77777777" w:rsidR="00D95B58" w:rsidRPr="00D95B58" w:rsidRDefault="00D95B58" w:rsidP="00D95B58">
      <w:pPr>
        <w:widowControl/>
        <w:rPr>
          <w:rFonts w:ascii="Calibri" w:hAnsi="Calibri" w:cs="Calibri"/>
          <w:snapToGrid/>
          <w:sz w:val="22"/>
          <w:szCs w:val="22"/>
        </w:rPr>
      </w:pPr>
    </w:p>
    <w:p w14:paraId="0B30C46E" w14:textId="77777777" w:rsidR="005C2D72" w:rsidRDefault="00D95B58" w:rsidP="00D95B58">
      <w:pPr>
        <w:widowControl/>
        <w:rPr>
          <w:rFonts w:ascii="Calibri" w:hAnsi="Calibri" w:cs="Calibri"/>
          <w:snapToGrid/>
          <w:sz w:val="22"/>
          <w:szCs w:val="22"/>
        </w:rPr>
      </w:pPr>
      <w:r w:rsidRPr="00D95B58">
        <w:rPr>
          <w:rFonts w:ascii="Calibri" w:hAnsi="Calibri" w:cs="Calibri"/>
          <w:snapToGrid/>
          <w:sz w:val="22"/>
          <w:szCs w:val="22"/>
        </w:rPr>
        <w:t>The program faculty</w:t>
      </w:r>
      <w:r w:rsidR="005C2D72">
        <w:rPr>
          <w:rFonts w:ascii="Calibri" w:hAnsi="Calibri" w:cs="Calibri"/>
          <w:snapToGrid/>
          <w:sz w:val="22"/>
          <w:szCs w:val="22"/>
        </w:rPr>
        <w:t xml:space="preserve"> and staff</w:t>
      </w:r>
      <w:r w:rsidRPr="00D95B58">
        <w:rPr>
          <w:rFonts w:ascii="Calibri" w:hAnsi="Calibri" w:cs="Calibri"/>
          <w:snapToGrid/>
          <w:sz w:val="22"/>
          <w:szCs w:val="22"/>
        </w:rPr>
        <w:t xml:space="preserve"> will assist in the selection process. Each completed admission file is evaluated and scored for established criteria that include: 1) academic performance, 2) health care related experience</w:t>
      </w:r>
      <w:r w:rsidR="005C2D72">
        <w:rPr>
          <w:rFonts w:ascii="Calibri" w:hAnsi="Calibri" w:cs="Calibri"/>
          <w:snapToGrid/>
          <w:sz w:val="22"/>
          <w:szCs w:val="22"/>
        </w:rPr>
        <w:t xml:space="preserve">, 3) personal attributes as evidenced by </w:t>
      </w:r>
      <w:r w:rsidR="005C2D72" w:rsidRPr="00D95B58">
        <w:rPr>
          <w:rFonts w:ascii="Calibri" w:hAnsi="Calibri" w:cs="Calibri"/>
          <w:snapToGrid/>
          <w:sz w:val="22"/>
          <w:szCs w:val="22"/>
        </w:rPr>
        <w:t>letters of recommendation</w:t>
      </w:r>
      <w:r w:rsidR="005C2D72">
        <w:rPr>
          <w:rFonts w:ascii="Calibri" w:hAnsi="Calibri" w:cs="Calibri"/>
          <w:snapToGrid/>
          <w:sz w:val="22"/>
          <w:szCs w:val="22"/>
        </w:rPr>
        <w:t>,</w:t>
      </w:r>
      <w:r w:rsidR="005C2D72" w:rsidRPr="00D95B58">
        <w:rPr>
          <w:rFonts w:ascii="Calibri" w:hAnsi="Calibri" w:cs="Calibri"/>
          <w:snapToGrid/>
          <w:sz w:val="22"/>
          <w:szCs w:val="22"/>
        </w:rPr>
        <w:t xml:space="preserve"> </w:t>
      </w:r>
      <w:r w:rsidRPr="00D95B58">
        <w:rPr>
          <w:rFonts w:ascii="Calibri" w:hAnsi="Calibri" w:cs="Calibri"/>
          <w:snapToGrid/>
          <w:sz w:val="22"/>
          <w:szCs w:val="22"/>
        </w:rPr>
        <w:t>personal statement</w:t>
      </w:r>
      <w:r w:rsidR="005C2D72">
        <w:rPr>
          <w:rFonts w:ascii="Calibri" w:hAnsi="Calibri" w:cs="Calibri"/>
          <w:snapToGrid/>
          <w:sz w:val="22"/>
          <w:szCs w:val="22"/>
        </w:rPr>
        <w:t>s</w:t>
      </w:r>
      <w:r w:rsidRPr="00D95B58">
        <w:rPr>
          <w:rFonts w:ascii="Calibri" w:hAnsi="Calibri" w:cs="Calibri"/>
          <w:snapToGrid/>
          <w:sz w:val="22"/>
          <w:szCs w:val="22"/>
        </w:rPr>
        <w:t xml:space="preserve">, </w:t>
      </w:r>
      <w:r w:rsidR="005C2D72">
        <w:rPr>
          <w:rFonts w:ascii="Calibri" w:hAnsi="Calibri" w:cs="Calibri"/>
          <w:snapToGrid/>
          <w:sz w:val="22"/>
          <w:szCs w:val="22"/>
        </w:rPr>
        <w:t>volunteer experience, awards, etc.</w:t>
      </w:r>
    </w:p>
    <w:p w14:paraId="68EC59FE" w14:textId="77777777" w:rsidR="005C2D72" w:rsidRDefault="005C2D72" w:rsidP="00D95B58">
      <w:pPr>
        <w:widowControl/>
        <w:rPr>
          <w:rFonts w:ascii="Calibri" w:hAnsi="Calibri" w:cs="Calibri"/>
          <w:snapToGrid/>
          <w:sz w:val="22"/>
          <w:szCs w:val="22"/>
        </w:rPr>
      </w:pPr>
    </w:p>
    <w:p w14:paraId="4E4561A7" w14:textId="3176C13C"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 xml:space="preserve">Any applicant not meeting the minimum standards is notified in writing at the completion of the initial review. </w:t>
      </w:r>
      <w:r w:rsidR="005510A9">
        <w:rPr>
          <w:rFonts w:ascii="Calibri" w:hAnsi="Calibri" w:cs="Calibri"/>
          <w:snapToGrid/>
          <w:sz w:val="22"/>
          <w:szCs w:val="22"/>
        </w:rPr>
        <w:t>Select, highly ranked a</w:t>
      </w:r>
      <w:r w:rsidRPr="00D95B58">
        <w:rPr>
          <w:rFonts w:ascii="Calibri" w:hAnsi="Calibri" w:cs="Calibri"/>
          <w:snapToGrid/>
          <w:sz w:val="22"/>
          <w:szCs w:val="22"/>
        </w:rPr>
        <w:t xml:space="preserve">pplicants are invited to campus for a </w:t>
      </w:r>
      <w:r w:rsidR="005C2D72">
        <w:rPr>
          <w:rFonts w:ascii="Calibri" w:hAnsi="Calibri" w:cs="Calibri"/>
          <w:snapToGrid/>
          <w:sz w:val="22"/>
          <w:szCs w:val="22"/>
        </w:rPr>
        <w:t>formal</w:t>
      </w:r>
      <w:r w:rsidRPr="00D95B58">
        <w:rPr>
          <w:rFonts w:ascii="Calibri" w:hAnsi="Calibri" w:cs="Calibri"/>
          <w:snapToGrid/>
          <w:sz w:val="22"/>
          <w:szCs w:val="22"/>
        </w:rPr>
        <w:t xml:space="preserve"> interview</w:t>
      </w:r>
      <w:r w:rsidR="005C2D72">
        <w:rPr>
          <w:rFonts w:ascii="Calibri" w:hAnsi="Calibri" w:cs="Calibri"/>
          <w:snapToGrid/>
          <w:sz w:val="22"/>
          <w:szCs w:val="22"/>
        </w:rPr>
        <w:t xml:space="preserve"> process.</w:t>
      </w:r>
      <w:r w:rsidRPr="00D95B58">
        <w:rPr>
          <w:rFonts w:ascii="Calibri" w:hAnsi="Calibri" w:cs="Calibri"/>
          <w:snapToGrid/>
          <w:sz w:val="22"/>
          <w:szCs w:val="22"/>
        </w:rPr>
        <w:t xml:space="preserve"> The </w:t>
      </w:r>
      <w:r w:rsidRPr="00D95B58">
        <w:rPr>
          <w:rFonts w:ascii="Calibri" w:hAnsi="Calibri" w:cs="Calibri"/>
          <w:snapToGrid/>
          <w:sz w:val="22"/>
          <w:szCs w:val="22"/>
        </w:rPr>
        <w:lastRenderedPageBreak/>
        <w:t xml:space="preserve">purpose of this interview is to </w:t>
      </w:r>
      <w:r w:rsidR="005C2D72">
        <w:rPr>
          <w:rFonts w:ascii="Calibri" w:hAnsi="Calibri" w:cs="Calibri"/>
          <w:snapToGrid/>
          <w:sz w:val="22"/>
          <w:szCs w:val="22"/>
        </w:rPr>
        <w:t xml:space="preserve">further </w:t>
      </w:r>
      <w:r w:rsidRPr="00D95B58">
        <w:rPr>
          <w:rFonts w:ascii="Calibri" w:hAnsi="Calibri" w:cs="Calibri"/>
          <w:snapToGrid/>
          <w:sz w:val="22"/>
          <w:szCs w:val="22"/>
        </w:rPr>
        <w:t>assess</w:t>
      </w:r>
      <w:r w:rsidR="005C2D72">
        <w:rPr>
          <w:rFonts w:ascii="Calibri" w:hAnsi="Calibri" w:cs="Calibri"/>
          <w:snapToGrid/>
          <w:sz w:val="22"/>
          <w:szCs w:val="22"/>
        </w:rPr>
        <w:t xml:space="preserve"> personal attributes such as</w:t>
      </w:r>
      <w:r w:rsidRPr="00D95B58">
        <w:rPr>
          <w:rFonts w:ascii="Calibri" w:hAnsi="Calibri" w:cs="Calibri"/>
          <w:snapToGrid/>
          <w:sz w:val="22"/>
          <w:szCs w:val="22"/>
        </w:rPr>
        <w:t xml:space="preserve"> </w:t>
      </w:r>
      <w:r w:rsidR="005C2D72">
        <w:rPr>
          <w:rFonts w:ascii="Calibri" w:hAnsi="Calibri" w:cs="Calibri"/>
          <w:snapToGrid/>
          <w:sz w:val="22"/>
          <w:szCs w:val="22"/>
        </w:rPr>
        <w:t>communication</w:t>
      </w:r>
      <w:r w:rsidRPr="00D95B58">
        <w:rPr>
          <w:rFonts w:ascii="Calibri" w:hAnsi="Calibri" w:cs="Calibri"/>
          <w:snapToGrid/>
          <w:sz w:val="22"/>
          <w:szCs w:val="22"/>
        </w:rPr>
        <w:t xml:space="preserve"> skills, emotional and intellectual maturity, general</w:t>
      </w:r>
      <w:r w:rsidR="005510A9">
        <w:rPr>
          <w:rFonts w:ascii="Calibri" w:hAnsi="Calibri" w:cs="Calibri"/>
          <w:snapToGrid/>
          <w:sz w:val="22"/>
          <w:szCs w:val="22"/>
        </w:rPr>
        <w:t xml:space="preserve"> knowledge of the PA profession, </w:t>
      </w:r>
      <w:r w:rsidRPr="00D95B58">
        <w:rPr>
          <w:rFonts w:ascii="Calibri" w:hAnsi="Calibri" w:cs="Calibri"/>
          <w:snapToGrid/>
          <w:sz w:val="22"/>
          <w:szCs w:val="22"/>
        </w:rPr>
        <w:t>and an understanding of its responsibilities and limitations.  The interviewee completes an essay at the time of the interview to assess writing skills. Scores, generated from the initial application review and the interview, are then tabulated and each interviewee is ranked accordingly.  After final review by the program director</w:t>
      </w:r>
      <w:r w:rsidR="005C2D72">
        <w:rPr>
          <w:rFonts w:ascii="Calibri" w:hAnsi="Calibri" w:cs="Calibri"/>
          <w:snapToGrid/>
          <w:sz w:val="22"/>
          <w:szCs w:val="22"/>
        </w:rPr>
        <w:t xml:space="preserve"> and the admissions committee</w:t>
      </w:r>
      <w:r w:rsidRPr="00D95B58">
        <w:rPr>
          <w:rFonts w:ascii="Calibri" w:hAnsi="Calibri" w:cs="Calibri"/>
          <w:snapToGrid/>
          <w:sz w:val="22"/>
          <w:szCs w:val="22"/>
        </w:rPr>
        <w:t xml:space="preserve">, offers of admission are extended.  Each applicant receives one of three letters explaining the </w:t>
      </w:r>
      <w:r w:rsidR="00D7453F" w:rsidRPr="00D95B58">
        <w:rPr>
          <w:rFonts w:ascii="Calibri" w:hAnsi="Calibri" w:cs="Calibri"/>
          <w:snapToGrid/>
          <w:sz w:val="22"/>
          <w:szCs w:val="22"/>
        </w:rPr>
        <w:t>results</w:t>
      </w:r>
      <w:r w:rsidRPr="00D95B58">
        <w:rPr>
          <w:rFonts w:ascii="Calibri" w:hAnsi="Calibri" w:cs="Calibri"/>
          <w:snapToGrid/>
          <w:sz w:val="22"/>
          <w:szCs w:val="22"/>
        </w:rPr>
        <w:t>:</w:t>
      </w:r>
    </w:p>
    <w:p w14:paraId="56C03196" w14:textId="77777777"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ab/>
        <w:t>1) Program acceptance letter</w:t>
      </w:r>
    </w:p>
    <w:p w14:paraId="263B333E" w14:textId="77777777"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ab/>
        <w:t>2) Program alternate letter</w:t>
      </w:r>
    </w:p>
    <w:p w14:paraId="48298CA4" w14:textId="77777777"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ab/>
        <w:t>3) Program non-acceptance letter</w:t>
      </w:r>
    </w:p>
    <w:p w14:paraId="7D05557A" w14:textId="77777777" w:rsidR="00D95B58" w:rsidRPr="00D95B58" w:rsidRDefault="00D95B58" w:rsidP="00D95B58">
      <w:pPr>
        <w:widowControl/>
        <w:rPr>
          <w:rFonts w:ascii="Calibri" w:hAnsi="Calibri" w:cs="Calibri"/>
          <w:snapToGrid/>
          <w:sz w:val="22"/>
          <w:szCs w:val="22"/>
        </w:rPr>
      </w:pPr>
    </w:p>
    <w:p w14:paraId="50AD2AB9" w14:textId="77777777" w:rsidR="00D95B58" w:rsidRPr="00D95B58" w:rsidRDefault="00D95B58" w:rsidP="00D95B58">
      <w:pPr>
        <w:widowControl/>
        <w:rPr>
          <w:rFonts w:ascii="Calibri" w:hAnsi="Calibri" w:cs="Calibri"/>
          <w:snapToGrid/>
          <w:sz w:val="22"/>
          <w:szCs w:val="22"/>
        </w:rPr>
      </w:pPr>
      <w:r w:rsidRPr="00D95B58">
        <w:rPr>
          <w:rFonts w:ascii="Calibri" w:hAnsi="Calibri" w:cs="Calibri"/>
          <w:snapToGrid/>
          <w:sz w:val="22"/>
          <w:szCs w:val="22"/>
        </w:rPr>
        <w:t>The Physician Assistant Department will consider applicants who have completed advanced medical training but who are not already licensed to practice as a medical or osteopathic physician in the United States.  Such applicants must demonstrate, by documentation or examination, successful completion of prerequisite course work or equivalents.  Such applicants must meet all</w:t>
      </w:r>
      <w:r w:rsidR="00D52DF9">
        <w:rPr>
          <w:rFonts w:ascii="Calibri" w:hAnsi="Calibri" w:cs="Calibri"/>
          <w:snapToGrid/>
          <w:sz w:val="22"/>
          <w:szCs w:val="22"/>
        </w:rPr>
        <w:t xml:space="preserve"> other admission requirements and</w:t>
      </w:r>
      <w:r w:rsidRPr="00D95B58">
        <w:rPr>
          <w:rFonts w:ascii="Calibri" w:hAnsi="Calibri" w:cs="Calibri"/>
          <w:snapToGrid/>
          <w:sz w:val="22"/>
          <w:szCs w:val="22"/>
        </w:rPr>
        <w:t xml:space="preserve"> will also be required to demonstrate language </w:t>
      </w:r>
      <w:r w:rsidR="00D52DF9">
        <w:rPr>
          <w:rFonts w:ascii="Calibri" w:hAnsi="Calibri" w:cs="Calibri"/>
          <w:snapToGrid/>
          <w:sz w:val="22"/>
          <w:szCs w:val="22"/>
        </w:rPr>
        <w:t>proficiency</w:t>
      </w:r>
      <w:r w:rsidRPr="00D95B58">
        <w:rPr>
          <w:rFonts w:ascii="Calibri" w:hAnsi="Calibri" w:cs="Calibri"/>
          <w:snapToGrid/>
          <w:sz w:val="22"/>
          <w:szCs w:val="22"/>
        </w:rPr>
        <w:t xml:space="preserve"> by achieving a TOEFEL score of at least </w:t>
      </w:r>
      <w:r w:rsidR="00D52DF9">
        <w:rPr>
          <w:rFonts w:ascii="Calibri" w:hAnsi="Calibri" w:cs="Calibri"/>
          <w:snapToGrid/>
          <w:sz w:val="22"/>
          <w:szCs w:val="22"/>
        </w:rPr>
        <w:t>600</w:t>
      </w:r>
      <w:r w:rsidRPr="00D95B58">
        <w:rPr>
          <w:rFonts w:ascii="Calibri" w:hAnsi="Calibri" w:cs="Calibri"/>
          <w:snapToGrid/>
          <w:sz w:val="22"/>
          <w:szCs w:val="22"/>
        </w:rPr>
        <w:t>.</w:t>
      </w:r>
    </w:p>
    <w:p w14:paraId="1E4CC95C" w14:textId="77777777" w:rsidR="00D95B58" w:rsidRPr="00D95B58" w:rsidRDefault="00D95B58" w:rsidP="00D95B58">
      <w:pPr>
        <w:widowControl/>
        <w:rPr>
          <w:rFonts w:ascii="Calibri" w:hAnsi="Calibri" w:cs="Calibri"/>
          <w:snapToGrid/>
          <w:sz w:val="22"/>
          <w:szCs w:val="22"/>
        </w:rPr>
      </w:pPr>
    </w:p>
    <w:p w14:paraId="567D285A" w14:textId="2E51EA13" w:rsidR="00AE4E87" w:rsidRPr="00D95B58" w:rsidRDefault="00CA6E1F" w:rsidP="00D95B58">
      <w:pPr>
        <w:widowControl/>
        <w:rPr>
          <w:rFonts w:ascii="Calibri" w:hAnsi="Calibri" w:cs="Calibri"/>
          <w:snapToGrid/>
          <w:sz w:val="22"/>
          <w:szCs w:val="22"/>
        </w:rPr>
      </w:pPr>
      <w:r>
        <w:rPr>
          <w:rFonts w:ascii="Calibri" w:hAnsi="Calibri" w:cs="Calibri"/>
          <w:snapToGrid/>
          <w:sz w:val="22"/>
          <w:szCs w:val="22"/>
        </w:rPr>
        <w:t>Date Reviewed:</w:t>
      </w:r>
      <w:r>
        <w:rPr>
          <w:rFonts w:ascii="Calibri" w:hAnsi="Calibri" w:cs="Calibri"/>
          <w:snapToGrid/>
          <w:sz w:val="22"/>
          <w:szCs w:val="22"/>
        </w:rPr>
        <w:tab/>
      </w:r>
      <w:r w:rsidR="00960195">
        <w:rPr>
          <w:rFonts w:ascii="Calibri" w:hAnsi="Calibri" w:cs="Calibri"/>
          <w:snapToGrid/>
          <w:sz w:val="22"/>
          <w:szCs w:val="22"/>
        </w:rPr>
        <w:tab/>
      </w:r>
      <w:r>
        <w:rPr>
          <w:rFonts w:ascii="Calibri" w:hAnsi="Calibri" w:cs="Calibri"/>
          <w:snapToGrid/>
          <w:sz w:val="22"/>
          <w:szCs w:val="22"/>
        </w:rPr>
        <w:t>5</w:t>
      </w:r>
      <w:r w:rsidR="00BE0CC8">
        <w:rPr>
          <w:rFonts w:ascii="Calibri" w:hAnsi="Calibri" w:cs="Calibri"/>
          <w:snapToGrid/>
          <w:sz w:val="22"/>
          <w:szCs w:val="22"/>
        </w:rPr>
        <w:t>/1/</w:t>
      </w:r>
      <w:r>
        <w:rPr>
          <w:rFonts w:ascii="Calibri" w:hAnsi="Calibri" w:cs="Calibri"/>
          <w:snapToGrid/>
          <w:sz w:val="22"/>
          <w:szCs w:val="22"/>
        </w:rPr>
        <w:t>20</w:t>
      </w:r>
      <w:r w:rsidR="006B5F50">
        <w:rPr>
          <w:rFonts w:ascii="Calibri" w:hAnsi="Calibri" w:cs="Calibri"/>
          <w:snapToGrid/>
          <w:sz w:val="22"/>
          <w:szCs w:val="22"/>
        </w:rPr>
        <w:t>2</w:t>
      </w:r>
      <w:r w:rsidR="00D7453F">
        <w:rPr>
          <w:rFonts w:ascii="Calibri" w:hAnsi="Calibri" w:cs="Calibri"/>
          <w:snapToGrid/>
          <w:sz w:val="22"/>
          <w:szCs w:val="22"/>
        </w:rPr>
        <w:t>5</w:t>
      </w:r>
    </w:p>
    <w:p w14:paraId="1A81E535" w14:textId="2FB26D59" w:rsidR="00D95B58" w:rsidRPr="00D95B58" w:rsidRDefault="00671F9D" w:rsidP="00D95B58">
      <w:pPr>
        <w:widowControl/>
        <w:rPr>
          <w:rFonts w:ascii="Calibri" w:hAnsi="Calibri" w:cs="Calibri"/>
          <w:snapToGrid/>
          <w:sz w:val="22"/>
          <w:szCs w:val="22"/>
        </w:rPr>
      </w:pPr>
      <w:r>
        <w:rPr>
          <w:rFonts w:ascii="Calibri" w:hAnsi="Calibri" w:cs="Calibri"/>
          <w:snapToGrid/>
          <w:sz w:val="22"/>
          <w:szCs w:val="22"/>
        </w:rPr>
        <w:t xml:space="preserve">To </w:t>
      </w:r>
      <w:r w:rsidR="004F7C05">
        <w:rPr>
          <w:rFonts w:ascii="Calibri" w:hAnsi="Calibri" w:cs="Calibri"/>
          <w:snapToGrid/>
          <w:sz w:val="22"/>
          <w:szCs w:val="22"/>
        </w:rPr>
        <w:t>Be Reviewed:</w:t>
      </w:r>
      <w:r w:rsidR="00960195">
        <w:rPr>
          <w:rFonts w:ascii="Calibri" w:hAnsi="Calibri" w:cs="Calibri"/>
          <w:snapToGrid/>
          <w:sz w:val="22"/>
          <w:szCs w:val="22"/>
        </w:rPr>
        <w:tab/>
      </w:r>
      <w:r w:rsidR="00CA6E1F">
        <w:rPr>
          <w:rFonts w:ascii="Calibri" w:hAnsi="Calibri" w:cs="Calibri"/>
          <w:snapToGrid/>
          <w:sz w:val="22"/>
          <w:szCs w:val="22"/>
        </w:rPr>
        <w:t>5</w:t>
      </w:r>
      <w:r w:rsidR="00D52DF9">
        <w:rPr>
          <w:rFonts w:ascii="Calibri" w:hAnsi="Calibri" w:cs="Calibri"/>
          <w:snapToGrid/>
          <w:sz w:val="22"/>
          <w:szCs w:val="22"/>
        </w:rPr>
        <w:t>/</w:t>
      </w:r>
      <w:r w:rsidR="004F7C05">
        <w:rPr>
          <w:rFonts w:ascii="Calibri" w:hAnsi="Calibri" w:cs="Calibri"/>
          <w:snapToGrid/>
          <w:sz w:val="22"/>
          <w:szCs w:val="22"/>
        </w:rPr>
        <w:t>1</w:t>
      </w:r>
      <w:r w:rsidR="006B5F50">
        <w:rPr>
          <w:rFonts w:ascii="Calibri" w:hAnsi="Calibri" w:cs="Calibri"/>
          <w:snapToGrid/>
          <w:sz w:val="22"/>
          <w:szCs w:val="22"/>
        </w:rPr>
        <w:t>/202</w:t>
      </w:r>
      <w:r w:rsidR="00D7453F">
        <w:rPr>
          <w:rFonts w:ascii="Calibri" w:hAnsi="Calibri" w:cs="Calibri"/>
          <w:snapToGrid/>
          <w:sz w:val="22"/>
          <w:szCs w:val="22"/>
        </w:rPr>
        <w:t>6</w:t>
      </w:r>
    </w:p>
    <w:p w14:paraId="511E1C58" w14:textId="70183605" w:rsidR="003512BA" w:rsidRDefault="003512BA" w:rsidP="004F7C05">
      <w:pPr>
        <w:widowControl/>
        <w:rPr>
          <w:rFonts w:ascii="Calibri" w:hAnsi="Calibri" w:cs="Calibri"/>
          <w:snapToGrid/>
          <w:sz w:val="22"/>
          <w:szCs w:val="22"/>
        </w:rPr>
      </w:pPr>
    </w:p>
    <w:p w14:paraId="4BB88658" w14:textId="77777777" w:rsidR="0037525C" w:rsidRDefault="0037525C" w:rsidP="0037525C">
      <w:pPr>
        <w:widowControl/>
        <w:rPr>
          <w:rFonts w:asciiTheme="minorHAnsi" w:hAnsiTheme="minorHAnsi" w:cstheme="minorHAnsi"/>
          <w:snapToGrid/>
          <w:sz w:val="22"/>
          <w:szCs w:val="22"/>
        </w:rPr>
      </w:pPr>
      <w:r>
        <w:rPr>
          <w:noProof/>
        </w:rPr>
        <w:drawing>
          <wp:inline distT="0" distB="0" distL="0" distR="0" wp14:anchorId="422DADE4" wp14:editId="6D74D7D2">
            <wp:extent cx="1412891" cy="628650"/>
            <wp:effectExtent l="0" t="0" r="0" b="0"/>
            <wp:docPr id="7"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close-up of a signatur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685" cy="637457"/>
                    </a:xfrm>
                    <a:prstGeom prst="rect">
                      <a:avLst/>
                    </a:prstGeom>
                    <a:noFill/>
                    <a:ln>
                      <a:noFill/>
                    </a:ln>
                  </pic:spPr>
                </pic:pic>
              </a:graphicData>
            </a:graphic>
          </wp:inline>
        </w:drawing>
      </w:r>
    </w:p>
    <w:p w14:paraId="0106BE55" w14:textId="77777777" w:rsidR="0037525C" w:rsidRDefault="0037525C" w:rsidP="0037525C">
      <w:pPr>
        <w:widowControl/>
        <w:rPr>
          <w:rFonts w:asciiTheme="minorHAnsi" w:hAnsiTheme="minorHAnsi" w:cstheme="minorHAnsi"/>
          <w:snapToGrid/>
          <w:sz w:val="22"/>
          <w:szCs w:val="22"/>
        </w:rPr>
      </w:pPr>
      <w:r>
        <w:rPr>
          <w:rFonts w:asciiTheme="minorHAnsi" w:hAnsiTheme="minorHAnsi" w:cstheme="minorHAnsi"/>
          <w:snapToGrid/>
          <w:sz w:val="22"/>
          <w:szCs w:val="22"/>
        </w:rPr>
        <w:t>______________________</w:t>
      </w:r>
    </w:p>
    <w:p w14:paraId="7AC0669E" w14:textId="77777777" w:rsidR="0037525C" w:rsidRDefault="0037525C" w:rsidP="0037525C">
      <w:pPr>
        <w:widowControl/>
        <w:rPr>
          <w:rFonts w:asciiTheme="minorHAnsi" w:hAnsiTheme="minorHAnsi" w:cstheme="minorHAnsi"/>
          <w:snapToGrid/>
          <w:sz w:val="22"/>
          <w:szCs w:val="22"/>
        </w:rPr>
      </w:pPr>
      <w:r>
        <w:rPr>
          <w:rFonts w:asciiTheme="minorHAnsi" w:hAnsiTheme="minorHAnsi" w:cstheme="minorHAnsi"/>
          <w:snapToGrid/>
          <w:sz w:val="22"/>
          <w:szCs w:val="22"/>
        </w:rPr>
        <w:t>Program Director</w:t>
      </w:r>
    </w:p>
    <w:p w14:paraId="24B4EB6D" w14:textId="77777777" w:rsidR="0037525C" w:rsidRDefault="0037525C" w:rsidP="004F7C05">
      <w:pPr>
        <w:widowControl/>
        <w:rPr>
          <w:rFonts w:ascii="Calibri" w:hAnsi="Calibri" w:cs="Calibri"/>
          <w:snapToGrid/>
          <w:sz w:val="22"/>
          <w:szCs w:val="22"/>
        </w:rPr>
      </w:pPr>
    </w:p>
    <w:sectPr w:rsidR="0037525C" w:rsidSect="00AF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0A7"/>
    <w:multiLevelType w:val="hybridMultilevel"/>
    <w:tmpl w:val="4A0633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919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12"/>
    <w:rsid w:val="00073AFD"/>
    <w:rsid w:val="00096F3C"/>
    <w:rsid w:val="000A29AC"/>
    <w:rsid w:val="000E6966"/>
    <w:rsid w:val="00160317"/>
    <w:rsid w:val="001731FC"/>
    <w:rsid w:val="001C278D"/>
    <w:rsid w:val="0027055F"/>
    <w:rsid w:val="003512BA"/>
    <w:rsid w:val="00374523"/>
    <w:rsid w:val="0037525C"/>
    <w:rsid w:val="004F7C05"/>
    <w:rsid w:val="005510A9"/>
    <w:rsid w:val="00587301"/>
    <w:rsid w:val="005C2D72"/>
    <w:rsid w:val="00671F9D"/>
    <w:rsid w:val="006B5F50"/>
    <w:rsid w:val="00720F93"/>
    <w:rsid w:val="007D2A17"/>
    <w:rsid w:val="00811912"/>
    <w:rsid w:val="00844359"/>
    <w:rsid w:val="008F096F"/>
    <w:rsid w:val="00960195"/>
    <w:rsid w:val="00975031"/>
    <w:rsid w:val="009A05C0"/>
    <w:rsid w:val="00A33996"/>
    <w:rsid w:val="00A743BC"/>
    <w:rsid w:val="00A768E9"/>
    <w:rsid w:val="00AE4E87"/>
    <w:rsid w:val="00AF56C2"/>
    <w:rsid w:val="00B35121"/>
    <w:rsid w:val="00BC1AB7"/>
    <w:rsid w:val="00BE0CC8"/>
    <w:rsid w:val="00BF7483"/>
    <w:rsid w:val="00CA6E1F"/>
    <w:rsid w:val="00CE5B0D"/>
    <w:rsid w:val="00D52DF9"/>
    <w:rsid w:val="00D7453F"/>
    <w:rsid w:val="00D95B58"/>
    <w:rsid w:val="00E36AA6"/>
    <w:rsid w:val="00E54D9A"/>
    <w:rsid w:val="00EE034D"/>
    <w:rsid w:val="00FD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2ABB"/>
  <w15:chartTrackingRefBased/>
  <w15:docId w15:val="{3A240BAD-C365-4215-B565-30069587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12"/>
    <w:pPr>
      <w:widowControl w:val="0"/>
    </w:pPr>
    <w:rPr>
      <w:rFonts w:ascii="Lucida Console" w:eastAsia="Times New Roman" w:hAnsi="Lucida Console"/>
      <w:snapToGrid w:val="0"/>
      <w:sz w:val="24"/>
    </w:rPr>
  </w:style>
  <w:style w:type="paragraph" w:styleId="Heading1">
    <w:name w:val="heading 1"/>
    <w:basedOn w:val="Normal"/>
    <w:next w:val="Normal"/>
    <w:link w:val="Heading1Char"/>
    <w:qFormat/>
    <w:rsid w:val="00811912"/>
    <w:pPr>
      <w:keepNext/>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outlineLvl w:val="0"/>
    </w:pPr>
    <w:rPr>
      <w:rFonts w:ascii="Bookman Old Style" w:hAnsi="Bookman Old Style"/>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1912"/>
    <w:rPr>
      <w:rFonts w:ascii="Bookman Old Style" w:eastAsia="Times New Roman" w:hAnsi="Bookman Old Style"/>
      <w:snapToGrid w:val="0"/>
      <w:sz w:val="22"/>
      <w:szCs w:val="20"/>
      <w:u w:val="single"/>
    </w:rPr>
  </w:style>
  <w:style w:type="paragraph" w:styleId="BodyText">
    <w:name w:val="Body Text"/>
    <w:basedOn w:val="Normal"/>
    <w:link w:val="BodyTextChar"/>
    <w:rsid w:val="00811912"/>
    <w:pPr>
      <w:widowControl/>
      <w:tabs>
        <w:tab w:val="center" w:pos="5040"/>
      </w:tabs>
      <w:jc w:val="both"/>
    </w:pPr>
    <w:rPr>
      <w:rFonts w:ascii="Bookman Old Style" w:hAnsi="Bookman Old Style"/>
      <w:i/>
      <w:sz w:val="52"/>
    </w:rPr>
  </w:style>
  <w:style w:type="character" w:customStyle="1" w:styleId="BodyTextChar">
    <w:name w:val="Body Text Char"/>
    <w:link w:val="BodyText"/>
    <w:rsid w:val="00811912"/>
    <w:rPr>
      <w:rFonts w:ascii="Bookman Old Style" w:eastAsia="Times New Roman" w:hAnsi="Bookman Old Style"/>
      <w:i/>
      <w:snapToGrid w:val="0"/>
      <w:sz w:val="52"/>
      <w:szCs w:val="20"/>
    </w:rPr>
  </w:style>
  <w:style w:type="paragraph" w:styleId="NormalWeb">
    <w:name w:val="Normal (Web)"/>
    <w:basedOn w:val="Normal"/>
    <w:uiPriority w:val="99"/>
    <w:semiHidden/>
    <w:unhideWhenUsed/>
    <w:rsid w:val="003512BA"/>
    <w:pPr>
      <w:widowControl/>
    </w:pPr>
    <w:rPr>
      <w:rFonts w:ascii="Calibri" w:eastAsiaTheme="minorEastAsia"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58305">
      <w:bodyDiv w:val="1"/>
      <w:marLeft w:val="0"/>
      <w:marRight w:val="0"/>
      <w:marTop w:val="0"/>
      <w:marBottom w:val="0"/>
      <w:divBdr>
        <w:top w:val="none" w:sz="0" w:space="0" w:color="auto"/>
        <w:left w:val="none" w:sz="0" w:space="0" w:color="auto"/>
        <w:bottom w:val="none" w:sz="0" w:space="0" w:color="auto"/>
        <w:right w:val="none" w:sz="0" w:space="0" w:color="auto"/>
      </w:divBdr>
    </w:div>
    <w:div w:id="21328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3209</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mathewsh</dc:creator>
  <cp:keywords/>
  <cp:lastModifiedBy>Andrew M Zolp</cp:lastModifiedBy>
  <cp:revision>2</cp:revision>
  <cp:lastPrinted>2014-08-26T19:23:00Z</cp:lastPrinted>
  <dcterms:created xsi:type="dcterms:W3CDTF">2025-07-16T13:38:00Z</dcterms:created>
  <dcterms:modified xsi:type="dcterms:W3CDTF">2025-07-16T13:38:00Z</dcterms:modified>
</cp:coreProperties>
</file>